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AA" w:rsidRDefault="002150AA" w:rsidP="002150AA">
      <w:pPr>
        <w:pStyle w:val="Encabezado"/>
        <w:spacing w:before="120" w:after="1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</w:t>
      </w:r>
    </w:p>
    <w:tbl>
      <w:tblPr>
        <w:tblpPr w:leftFromText="142" w:rightFromText="142" w:vertAnchor="text" w:horzAnchor="margin" w:tblpXSpec="righ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35"/>
        <w:gridCol w:w="2281"/>
      </w:tblGrid>
      <w:tr w:rsidR="002150AA" w:rsidTr="000E6BA4">
        <w:tc>
          <w:tcPr>
            <w:tcW w:w="2478" w:type="dxa"/>
          </w:tcPr>
          <w:p w:rsidR="002150AA" w:rsidRDefault="002150AA" w:rsidP="000E6BA4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</w:tcPr>
          <w:p w:rsidR="002150AA" w:rsidRDefault="002150AA" w:rsidP="000E6BA4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281" w:type="dxa"/>
            <w:shd w:val="clear" w:color="auto" w:fill="F3F3F3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2150AA" w:rsidRPr="00D1313A" w:rsidRDefault="002150AA" w:rsidP="000E6BA4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b/>
                <w:sz w:val="14"/>
              </w:rPr>
            </w:pPr>
            <w:r>
              <w:rPr>
                <w:rFonts w:ascii="Gill Sans MT" w:hAnsi="Gill Sans MT"/>
                <w:b/>
                <w:sz w:val="14"/>
              </w:rPr>
              <w:t>CONSEJERÍA DE EDUCACIÓ</w:t>
            </w:r>
            <w:r w:rsidRPr="00D1313A">
              <w:rPr>
                <w:rFonts w:ascii="Gill Sans MT" w:hAnsi="Gill Sans MT"/>
                <w:b/>
                <w:sz w:val="14"/>
              </w:rPr>
              <w:t>N</w:t>
            </w:r>
          </w:p>
        </w:tc>
      </w:tr>
      <w:tr w:rsidR="002150AA" w:rsidTr="000E6BA4">
        <w:trPr>
          <w:trHeight w:hRule="exact" w:val="57"/>
        </w:trPr>
        <w:tc>
          <w:tcPr>
            <w:tcW w:w="2478" w:type="dxa"/>
          </w:tcPr>
          <w:p w:rsidR="002150AA" w:rsidRDefault="002150AA" w:rsidP="000E6BA4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</w:tcPr>
          <w:p w:rsidR="002150AA" w:rsidRDefault="002150AA" w:rsidP="000E6BA4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281" w:type="dxa"/>
          </w:tcPr>
          <w:p w:rsidR="002150AA" w:rsidRDefault="002150AA" w:rsidP="000E6BA4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  <w:tr w:rsidR="002150AA" w:rsidTr="000E6BA4">
        <w:trPr>
          <w:trHeight w:val="211"/>
        </w:trPr>
        <w:tc>
          <w:tcPr>
            <w:tcW w:w="2478" w:type="dxa"/>
            <w:tcMar>
              <w:top w:w="57" w:type="dxa"/>
              <w:left w:w="57" w:type="dxa"/>
              <w:bottom w:w="57" w:type="dxa"/>
            </w:tcMar>
          </w:tcPr>
          <w:p w:rsidR="002150AA" w:rsidRDefault="002150AA" w:rsidP="000E6BA4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</w:tcPr>
          <w:p w:rsidR="002150AA" w:rsidRDefault="002150AA" w:rsidP="000E6BA4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281" w:type="dxa"/>
            <w:tcMar>
              <w:top w:w="57" w:type="dxa"/>
              <w:left w:w="57" w:type="dxa"/>
              <w:bottom w:w="57" w:type="dxa"/>
            </w:tcMar>
          </w:tcPr>
          <w:p w:rsidR="002150AA" w:rsidRDefault="002150AA" w:rsidP="000E6BA4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  <w:p w:rsidR="002150AA" w:rsidRDefault="002150AA" w:rsidP="000E6BA4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  <w:p w:rsidR="002150AA" w:rsidRDefault="002150AA" w:rsidP="000E6BA4">
            <w:pPr>
              <w:pStyle w:val="Textonotapie"/>
              <w:tabs>
                <w:tab w:val="left" w:pos="1021"/>
                <w:tab w:val="left" w:pos="8080"/>
              </w:tabs>
              <w:ind w:right="-82" w:firstLine="708"/>
              <w:rPr>
                <w:rFonts w:ascii="Gill Sans MT" w:hAnsi="Gill Sans MT"/>
                <w:sz w:val="14"/>
              </w:rPr>
            </w:pPr>
          </w:p>
          <w:p w:rsidR="002150AA" w:rsidRDefault="002150AA" w:rsidP="000E6BA4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  <w:p w:rsidR="002150AA" w:rsidRDefault="002150AA" w:rsidP="000E6BA4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</w:tbl>
    <w:tbl>
      <w:tblPr>
        <w:tblpPr w:leftFromText="141" w:rightFromText="141" w:vertAnchor="text" w:horzAnchor="page" w:tblpX="2761" w:tblpY="9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</w:tblGrid>
      <w:tr w:rsidR="002150AA" w:rsidTr="002150AA">
        <w:trPr>
          <w:trHeight w:val="249"/>
        </w:trPr>
        <w:tc>
          <w:tcPr>
            <w:tcW w:w="1194" w:type="dxa"/>
            <w:vAlign w:val="center"/>
          </w:tcPr>
          <w:p w:rsidR="002150AA" w:rsidRDefault="002150AA" w:rsidP="002150AA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  <w:tr w:rsidR="002150AA" w:rsidTr="002150AA">
        <w:trPr>
          <w:trHeight w:val="404"/>
        </w:trPr>
        <w:tc>
          <w:tcPr>
            <w:tcW w:w="1194" w:type="dxa"/>
          </w:tcPr>
          <w:p w:rsidR="002150AA" w:rsidRDefault="002150AA" w:rsidP="002150A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EMBAJADA</w:t>
            </w:r>
          </w:p>
          <w:p w:rsidR="002150AA" w:rsidRDefault="002150AA" w:rsidP="002150A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DE ESPAÑA</w:t>
            </w:r>
          </w:p>
          <w:p w:rsidR="002150AA" w:rsidRPr="001349B1" w:rsidRDefault="002150AA" w:rsidP="002150A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EN MARRUECOS</w:t>
            </w:r>
          </w:p>
        </w:tc>
      </w:tr>
      <w:tr w:rsidR="002150AA" w:rsidTr="002150AA">
        <w:trPr>
          <w:trHeight w:val="167"/>
        </w:trPr>
        <w:tc>
          <w:tcPr>
            <w:tcW w:w="1194" w:type="dxa"/>
          </w:tcPr>
          <w:p w:rsidR="002150AA" w:rsidRDefault="002150AA" w:rsidP="002150AA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:rsidR="002150AA" w:rsidRDefault="002150AA" w:rsidP="002150AA">
      <w:pPr>
        <w:pStyle w:val="Textonotapie"/>
        <w:tabs>
          <w:tab w:val="left" w:pos="1021"/>
          <w:tab w:val="left" w:pos="8080"/>
        </w:tabs>
        <w:ind w:left="-284"/>
        <w:rPr>
          <w:sz w:val="24"/>
        </w:rPr>
      </w:pPr>
      <w:r>
        <w:rPr>
          <w:noProof/>
          <w:lang w:val="es-ES"/>
        </w:rPr>
        <w:drawing>
          <wp:inline distT="0" distB="0" distL="0" distR="0" wp14:anchorId="75FE2B3A" wp14:editId="32CD4F26">
            <wp:extent cx="836930" cy="871220"/>
            <wp:effectExtent l="1905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AA" w:rsidRDefault="002150AA" w:rsidP="002150AA">
      <w:pPr>
        <w:pStyle w:val="Ttulo3"/>
        <w:rPr>
          <w:b w:val="0"/>
          <w:color w:val="auto"/>
          <w:spacing w:val="324"/>
          <w:sz w:val="16"/>
          <w:lang w:val="fr-FR"/>
        </w:rPr>
      </w:pPr>
    </w:p>
    <w:tbl>
      <w:tblPr>
        <w:tblW w:w="95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2150AA" w:rsidTr="000E6BA4">
        <w:tc>
          <w:tcPr>
            <w:tcW w:w="9551" w:type="dxa"/>
          </w:tcPr>
          <w:p w:rsidR="002150AA" w:rsidRDefault="002150AA" w:rsidP="000E6BA4">
            <w:pPr>
              <w:tabs>
                <w:tab w:val="left" w:pos="1134"/>
              </w:tabs>
              <w:spacing w:line="240" w:lineRule="atLeast"/>
              <w:rPr>
                <w:b/>
                <w:spacing w:val="324"/>
                <w:sz w:val="16"/>
                <w:lang w:val="fr-FR"/>
              </w:rPr>
            </w:pPr>
          </w:p>
        </w:tc>
      </w:tr>
    </w:tbl>
    <w:p w:rsidR="002150AA" w:rsidRDefault="002150AA" w:rsidP="002150AA">
      <w:pPr>
        <w:pStyle w:val="Encabezado"/>
        <w:spacing w:before="120" w:after="120"/>
        <w:rPr>
          <w:rFonts w:ascii="Arial" w:hAnsi="Arial" w:cs="Arial"/>
          <w:sz w:val="28"/>
          <w:szCs w:val="24"/>
          <w:lang w:val="es-ES"/>
        </w:rPr>
      </w:pPr>
      <w:r w:rsidRPr="002150AA">
        <w:rPr>
          <w:rFonts w:ascii="Arial" w:hAnsi="Arial" w:cs="Arial"/>
          <w:sz w:val="28"/>
          <w:szCs w:val="24"/>
          <w:lang w:val="es-ES"/>
        </w:rPr>
        <w:t>ANEXO I</w:t>
      </w:r>
    </w:p>
    <w:p w:rsidR="002150AA" w:rsidRPr="002150AA" w:rsidRDefault="002150AA" w:rsidP="002150AA">
      <w:pPr>
        <w:pStyle w:val="Encabezado"/>
        <w:spacing w:before="120" w:after="12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CONDICIONES PARA LA PRESTACION DEL SERVICIO DE CAFETERIA EN EL </w:t>
      </w:r>
      <w:r w:rsidR="00A30BB5">
        <w:rPr>
          <w:rFonts w:ascii="Arial" w:hAnsi="Arial" w:cs="Arial"/>
          <w:sz w:val="24"/>
          <w:szCs w:val="24"/>
          <w:lang w:val="es-ES"/>
        </w:rPr>
        <w:t>C</w:t>
      </w:r>
      <w:r w:rsidR="00C2015A">
        <w:rPr>
          <w:rFonts w:ascii="Arial" w:hAnsi="Arial" w:cs="Arial"/>
          <w:sz w:val="24"/>
          <w:szCs w:val="24"/>
          <w:lang w:val="es-ES"/>
        </w:rPr>
        <w:t>E</w:t>
      </w:r>
      <w:r w:rsidR="00BB3843">
        <w:rPr>
          <w:rFonts w:ascii="Arial" w:hAnsi="Arial" w:cs="Arial"/>
          <w:sz w:val="24"/>
          <w:szCs w:val="24"/>
          <w:lang w:val="es-ES"/>
        </w:rPr>
        <w:t xml:space="preserve"> “</w:t>
      </w:r>
      <w:r w:rsidR="00A30BB5">
        <w:rPr>
          <w:rFonts w:ascii="Arial" w:hAnsi="Arial" w:cs="Arial"/>
          <w:sz w:val="24"/>
          <w:szCs w:val="24"/>
          <w:lang w:val="es-ES"/>
        </w:rPr>
        <w:t>LUIS VIVES</w:t>
      </w:r>
      <w:r w:rsidR="00BB3843">
        <w:rPr>
          <w:rFonts w:ascii="Arial" w:hAnsi="Arial" w:cs="Arial"/>
          <w:sz w:val="24"/>
          <w:szCs w:val="24"/>
          <w:lang w:val="es-ES"/>
        </w:rPr>
        <w:t xml:space="preserve">”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="00A30BB5">
        <w:rPr>
          <w:rFonts w:ascii="Arial" w:hAnsi="Arial" w:cs="Arial"/>
          <w:sz w:val="24"/>
          <w:szCs w:val="24"/>
          <w:lang w:val="es-ES"/>
        </w:rPr>
        <w:t>LARACHE</w:t>
      </w:r>
    </w:p>
    <w:p w:rsidR="00BF11D2" w:rsidRDefault="00BF11D2" w:rsidP="00BF11D2">
      <w:pPr>
        <w:pStyle w:val="Encabezado"/>
        <w:spacing w:before="120" w:after="120"/>
        <w:jc w:val="right"/>
        <w:rPr>
          <w:rFonts w:ascii="Arial" w:hAnsi="Arial" w:cs="Arial"/>
          <w:sz w:val="24"/>
          <w:szCs w:val="24"/>
          <w:lang w:val="es-ES"/>
        </w:rPr>
      </w:pPr>
    </w:p>
    <w:p w:rsidR="002150AA" w:rsidRDefault="002150AA" w:rsidP="002150AA">
      <w:pPr>
        <w:pStyle w:val="Encabezado"/>
        <w:spacing w:before="120" w:after="1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1.OBJETO DEL CONTRATO</w:t>
      </w:r>
    </w:p>
    <w:p w:rsidR="002150AA" w:rsidRDefault="002150AA" w:rsidP="005011BE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1.1 Es objeto del contrato la explotación del ser</w:t>
      </w:r>
      <w:r w:rsidR="005011BE">
        <w:rPr>
          <w:rFonts w:ascii="Arial" w:hAnsi="Arial" w:cs="Arial"/>
          <w:sz w:val="24"/>
          <w:szCs w:val="24"/>
          <w:lang w:val="es-ES"/>
        </w:rPr>
        <w:t xml:space="preserve">vicio de cafetería del </w:t>
      </w:r>
      <w:r w:rsidR="00A30BB5">
        <w:rPr>
          <w:rFonts w:ascii="Arial" w:hAnsi="Arial" w:cs="Arial"/>
          <w:sz w:val="24"/>
          <w:szCs w:val="24"/>
          <w:lang w:val="es-ES"/>
        </w:rPr>
        <w:t>C</w:t>
      </w:r>
      <w:r w:rsidR="00BB3843">
        <w:rPr>
          <w:rFonts w:ascii="Arial" w:hAnsi="Arial" w:cs="Arial"/>
          <w:sz w:val="24"/>
          <w:szCs w:val="24"/>
          <w:lang w:val="es-ES"/>
        </w:rPr>
        <w:t>E “</w:t>
      </w:r>
      <w:r w:rsidR="00A30BB5">
        <w:rPr>
          <w:rFonts w:ascii="Arial" w:hAnsi="Arial" w:cs="Arial"/>
          <w:sz w:val="24"/>
          <w:szCs w:val="24"/>
          <w:lang w:val="es-ES"/>
        </w:rPr>
        <w:t>Luis Vives</w:t>
      </w:r>
      <w:r w:rsidR="00BB3843">
        <w:rPr>
          <w:rFonts w:ascii="Arial" w:hAnsi="Arial" w:cs="Arial"/>
          <w:sz w:val="24"/>
          <w:szCs w:val="24"/>
          <w:lang w:val="es-ES"/>
        </w:rPr>
        <w:t>” de</w:t>
      </w:r>
      <w:r w:rsidR="00A30BB5">
        <w:rPr>
          <w:rFonts w:ascii="Arial" w:hAnsi="Arial" w:cs="Arial"/>
          <w:sz w:val="24"/>
          <w:szCs w:val="24"/>
          <w:lang w:val="es-ES"/>
        </w:rPr>
        <w:t xml:space="preserve"> Larache</w:t>
      </w:r>
      <w:r w:rsidR="00BB3843">
        <w:rPr>
          <w:rFonts w:ascii="Arial" w:hAnsi="Arial" w:cs="Arial"/>
          <w:sz w:val="24"/>
          <w:szCs w:val="24"/>
          <w:lang w:val="es-ES"/>
        </w:rPr>
        <w:t xml:space="preserve">, sito en </w:t>
      </w:r>
      <w:r w:rsidR="00A30BB5">
        <w:rPr>
          <w:rFonts w:ascii="Arial" w:hAnsi="Arial" w:cs="Arial"/>
          <w:sz w:val="24"/>
          <w:szCs w:val="24"/>
          <w:lang w:val="es-ES"/>
        </w:rPr>
        <w:t xml:space="preserve">rue </w:t>
      </w:r>
      <w:proofErr w:type="spellStart"/>
      <w:r w:rsidR="00A30BB5">
        <w:rPr>
          <w:rFonts w:ascii="Arial" w:hAnsi="Arial" w:cs="Arial"/>
          <w:sz w:val="24"/>
          <w:szCs w:val="24"/>
          <w:lang w:val="es-ES"/>
        </w:rPr>
        <w:t>Khalid</w:t>
      </w:r>
      <w:proofErr w:type="spellEnd"/>
      <w:r w:rsidR="00A30BB5">
        <w:rPr>
          <w:rFonts w:ascii="Arial" w:hAnsi="Arial" w:cs="Arial"/>
          <w:sz w:val="24"/>
          <w:szCs w:val="24"/>
          <w:lang w:val="es-ES"/>
        </w:rPr>
        <w:t xml:space="preserve"> Ben </w:t>
      </w:r>
      <w:proofErr w:type="spellStart"/>
      <w:r w:rsidR="00A30BB5">
        <w:rPr>
          <w:rFonts w:ascii="Arial" w:hAnsi="Arial" w:cs="Arial"/>
          <w:sz w:val="24"/>
          <w:szCs w:val="24"/>
          <w:lang w:val="es-ES"/>
        </w:rPr>
        <w:t>Oualid</w:t>
      </w:r>
      <w:proofErr w:type="spellEnd"/>
      <w:r w:rsidR="00A30BB5">
        <w:rPr>
          <w:rFonts w:ascii="Arial" w:hAnsi="Arial" w:cs="Arial"/>
          <w:sz w:val="24"/>
          <w:szCs w:val="24"/>
          <w:lang w:val="es-ES"/>
        </w:rPr>
        <w:t xml:space="preserve"> nº52 </w:t>
      </w:r>
      <w:r w:rsidR="00BB3843">
        <w:rPr>
          <w:rFonts w:ascii="Arial" w:hAnsi="Arial" w:cs="Arial"/>
          <w:sz w:val="24"/>
          <w:szCs w:val="24"/>
          <w:lang w:val="es-ES"/>
        </w:rPr>
        <w:t>de</w:t>
      </w:r>
      <w:r w:rsidR="00A30BB5">
        <w:rPr>
          <w:rFonts w:ascii="Arial" w:hAnsi="Arial" w:cs="Arial"/>
          <w:sz w:val="24"/>
          <w:szCs w:val="24"/>
          <w:lang w:val="es-ES"/>
        </w:rPr>
        <w:t xml:space="preserve"> Larache</w:t>
      </w:r>
      <w:r w:rsidR="00E92B8C">
        <w:rPr>
          <w:rFonts w:ascii="Arial" w:hAnsi="Arial" w:cs="Arial"/>
          <w:sz w:val="24"/>
          <w:szCs w:val="24"/>
          <w:lang w:val="es-ES"/>
        </w:rPr>
        <w:t>.</w:t>
      </w:r>
    </w:p>
    <w:p w:rsidR="00282579" w:rsidRDefault="00E92B8C" w:rsidP="005011BE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1.2 El servicio de cafetería se </w:t>
      </w:r>
      <w:r w:rsidR="00895B90">
        <w:rPr>
          <w:rFonts w:ascii="Arial" w:hAnsi="Arial" w:cs="Arial"/>
          <w:sz w:val="24"/>
          <w:szCs w:val="24"/>
          <w:lang w:val="es-ES"/>
        </w:rPr>
        <w:t>ejecutará</w:t>
      </w:r>
      <w:r>
        <w:rPr>
          <w:rFonts w:ascii="Arial" w:hAnsi="Arial" w:cs="Arial"/>
          <w:sz w:val="24"/>
          <w:szCs w:val="24"/>
          <w:lang w:val="es-ES"/>
        </w:rPr>
        <w:t xml:space="preserve"> según las prescripciones consignadas en este Documento y en las especificaciones que se detallan en las correspondientes condiciones técnicas que figuran en el ANEXO II al mismo. </w:t>
      </w:r>
    </w:p>
    <w:p w:rsidR="00E92B8C" w:rsidRDefault="00C2015A" w:rsidP="005011BE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Para lo dispuesto en e</w:t>
      </w:r>
      <w:r w:rsidR="00E92B8C">
        <w:rPr>
          <w:rFonts w:ascii="Arial" w:hAnsi="Arial" w:cs="Arial"/>
          <w:sz w:val="24"/>
          <w:szCs w:val="24"/>
          <w:lang w:val="es-ES"/>
        </w:rPr>
        <w:t xml:space="preserve">l, se </w:t>
      </w:r>
      <w:r w:rsidR="00895B90">
        <w:rPr>
          <w:rFonts w:ascii="Arial" w:hAnsi="Arial" w:cs="Arial"/>
          <w:sz w:val="24"/>
          <w:szCs w:val="24"/>
          <w:lang w:val="es-ES"/>
        </w:rPr>
        <w:t>aplicará</w:t>
      </w:r>
      <w:r w:rsidR="00E92B8C">
        <w:rPr>
          <w:rFonts w:ascii="Arial" w:hAnsi="Arial" w:cs="Arial"/>
          <w:sz w:val="24"/>
          <w:szCs w:val="24"/>
          <w:lang w:val="es-ES"/>
        </w:rPr>
        <w:t xml:space="preserve"> lo dispuesto en la legislación vigente en materia de contratación administrativa.</w:t>
      </w:r>
    </w:p>
    <w:p w:rsidR="00E92B8C" w:rsidRDefault="00E92B8C" w:rsidP="005011BE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</w:p>
    <w:p w:rsidR="00E92B8C" w:rsidRDefault="00E92B8C" w:rsidP="005011BE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 VALORACION DEL SERVICIO Y PRESUPUESTO MINIMO DE LICITACION</w:t>
      </w:r>
    </w:p>
    <w:p w:rsidR="00E92B8C" w:rsidRDefault="00E92B8C" w:rsidP="005011BE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2.1 El canon por la contraprestación del servicio de cafetería deberá cubrir como </w:t>
      </w:r>
      <w:r w:rsidR="00895B90">
        <w:rPr>
          <w:rFonts w:ascii="Arial" w:hAnsi="Arial" w:cs="Arial"/>
          <w:sz w:val="24"/>
          <w:szCs w:val="24"/>
          <w:lang w:val="es-ES"/>
        </w:rPr>
        <w:t>mínimo</w:t>
      </w:r>
      <w:r>
        <w:rPr>
          <w:rFonts w:ascii="Arial" w:hAnsi="Arial" w:cs="Arial"/>
          <w:sz w:val="24"/>
          <w:szCs w:val="24"/>
          <w:lang w:val="es-ES"/>
        </w:rPr>
        <w:t xml:space="preserve"> los gastos de funcionamiento que serán atendidos con cargo al p</w:t>
      </w:r>
      <w:r w:rsidR="005011BE">
        <w:rPr>
          <w:rFonts w:ascii="Arial" w:hAnsi="Arial" w:cs="Arial"/>
          <w:sz w:val="24"/>
          <w:szCs w:val="24"/>
          <w:lang w:val="es-ES"/>
        </w:rPr>
        <w:t>resupuesto del Centro (agua</w:t>
      </w:r>
      <w:r>
        <w:rPr>
          <w:rFonts w:ascii="Arial" w:hAnsi="Arial" w:cs="Arial"/>
          <w:sz w:val="24"/>
          <w:szCs w:val="24"/>
          <w:lang w:val="es-ES"/>
        </w:rPr>
        <w:t>, electricidad, conservación, etc.), sin que su importe pueda considerarse especulativo.</w:t>
      </w:r>
    </w:p>
    <w:p w:rsidR="00E92B8C" w:rsidRDefault="00E92B8C" w:rsidP="00DB1DA2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2.2 El canon </w:t>
      </w:r>
      <w:r w:rsidR="00895B90">
        <w:rPr>
          <w:rFonts w:ascii="Arial" w:hAnsi="Arial" w:cs="Arial"/>
          <w:sz w:val="24"/>
          <w:szCs w:val="24"/>
          <w:lang w:val="es-ES"/>
        </w:rPr>
        <w:t>mínimo</w:t>
      </w:r>
      <w:r w:rsidR="00C2015A">
        <w:rPr>
          <w:rFonts w:ascii="Arial" w:hAnsi="Arial" w:cs="Arial"/>
          <w:sz w:val="24"/>
          <w:szCs w:val="24"/>
          <w:lang w:val="es-ES"/>
        </w:rPr>
        <w:t xml:space="preserve"> de licitación será de </w:t>
      </w:r>
      <w:r w:rsidR="00DB1DA2">
        <w:rPr>
          <w:rFonts w:ascii="Arial" w:hAnsi="Arial" w:cs="Arial"/>
          <w:sz w:val="24"/>
          <w:szCs w:val="24"/>
          <w:lang w:val="es-ES"/>
        </w:rPr>
        <w:t>10</w:t>
      </w:r>
      <w:bookmarkStart w:id="0" w:name="_GoBack"/>
      <w:bookmarkEnd w:id="0"/>
      <w:r w:rsidR="00DB1DA2">
        <w:rPr>
          <w:rFonts w:ascii="Arial" w:hAnsi="Arial" w:cs="Arial"/>
          <w:sz w:val="24"/>
          <w:szCs w:val="24"/>
          <w:lang w:val="es-ES"/>
        </w:rPr>
        <w:t>.000</w:t>
      </w:r>
      <w:r>
        <w:rPr>
          <w:rFonts w:ascii="Arial" w:hAnsi="Arial" w:cs="Arial"/>
          <w:sz w:val="24"/>
          <w:szCs w:val="24"/>
          <w:lang w:val="es-ES"/>
        </w:rPr>
        <w:t xml:space="preserve"> DH anuales de partida.</w:t>
      </w:r>
    </w:p>
    <w:p w:rsidR="00E92B8C" w:rsidRDefault="00E92B8C" w:rsidP="005011BE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</w:p>
    <w:p w:rsidR="00E92B8C" w:rsidRDefault="00E92B8C" w:rsidP="005011BE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 DURACION DEL CONTRATO</w:t>
      </w:r>
    </w:p>
    <w:p w:rsidR="00E92B8C" w:rsidRDefault="00E92B8C" w:rsidP="005011BE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 La duración del contrato será desde el </w:t>
      </w:r>
      <w:r w:rsidR="00895B90">
        <w:rPr>
          <w:rFonts w:ascii="Arial" w:hAnsi="Arial" w:cs="Arial"/>
          <w:sz w:val="24"/>
          <w:szCs w:val="24"/>
          <w:lang w:val="es-ES"/>
        </w:rPr>
        <w:t>día</w:t>
      </w:r>
      <w:r>
        <w:rPr>
          <w:rFonts w:ascii="Arial" w:hAnsi="Arial" w:cs="Arial"/>
          <w:sz w:val="24"/>
          <w:szCs w:val="24"/>
          <w:lang w:val="es-ES"/>
        </w:rPr>
        <w:t xml:space="preserve"> de la firma del mismo hasta el </w:t>
      </w:r>
      <w:r w:rsidR="00FD1F0D">
        <w:rPr>
          <w:rFonts w:ascii="Arial" w:hAnsi="Arial" w:cs="Arial"/>
          <w:sz w:val="24"/>
          <w:szCs w:val="24"/>
          <w:lang w:val="es-ES"/>
        </w:rPr>
        <w:t xml:space="preserve">31 de julio de 2022. La empresa adjudicataria </w:t>
      </w:r>
      <w:r w:rsidR="00895B90">
        <w:rPr>
          <w:rFonts w:ascii="Arial" w:hAnsi="Arial" w:cs="Arial"/>
          <w:sz w:val="24"/>
          <w:szCs w:val="24"/>
          <w:lang w:val="es-ES"/>
        </w:rPr>
        <w:t>estará</w:t>
      </w:r>
      <w:r w:rsidR="00FD1F0D">
        <w:rPr>
          <w:rFonts w:ascii="Arial" w:hAnsi="Arial" w:cs="Arial"/>
          <w:sz w:val="24"/>
          <w:szCs w:val="24"/>
          <w:lang w:val="es-ES"/>
        </w:rPr>
        <w:t xml:space="preserve"> obligada a prestar el servicio en los días lectivos señalados por el calendario escolar vigente.</w:t>
      </w:r>
    </w:p>
    <w:p w:rsidR="00FD1F0D" w:rsidRDefault="00FD1F0D" w:rsidP="005011BE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3.2 El servicio contratado objeto de este Pliego, podrá ser prorrogado tácitamente por periodos anuales hasta un máximo de tres años, incluidas las </w:t>
      </w:r>
      <w:r w:rsidR="00895B90">
        <w:rPr>
          <w:rFonts w:ascii="Arial" w:hAnsi="Arial" w:cs="Arial"/>
          <w:sz w:val="24"/>
          <w:szCs w:val="24"/>
          <w:lang w:val="es-ES"/>
        </w:rPr>
        <w:t>prórrogas</w:t>
      </w:r>
      <w:r>
        <w:rPr>
          <w:rFonts w:ascii="Arial" w:hAnsi="Arial" w:cs="Arial"/>
          <w:sz w:val="24"/>
          <w:szCs w:val="24"/>
          <w:lang w:val="es-ES"/>
        </w:rPr>
        <w:t xml:space="preserve">, siempre que llegado el vencimiento del contrato ninguna de las partes hubiese notificado a la otra, al menos con un mes de antelación a aquella fecha, su voluntad de no renovarlo o modificarlo. La citada prorroga será notificada a la </w:t>
      </w:r>
      <w:r w:rsidR="00895B90">
        <w:rPr>
          <w:rFonts w:ascii="Arial" w:hAnsi="Arial" w:cs="Arial"/>
          <w:sz w:val="24"/>
          <w:szCs w:val="24"/>
          <w:lang w:val="es-ES"/>
        </w:rPr>
        <w:t>Consejería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895B90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95B90" w:rsidRDefault="00895B90" w:rsidP="005011BE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</w:p>
    <w:p w:rsidR="00895B90" w:rsidRDefault="00895B90" w:rsidP="002150AA">
      <w:pPr>
        <w:pStyle w:val="Encabezado"/>
        <w:spacing w:before="120" w:after="120"/>
        <w:rPr>
          <w:rFonts w:ascii="Arial" w:hAnsi="Arial" w:cs="Arial"/>
          <w:sz w:val="24"/>
          <w:szCs w:val="24"/>
          <w:lang w:val="es-ES"/>
        </w:rPr>
      </w:pPr>
    </w:p>
    <w:p w:rsidR="00895B90" w:rsidRDefault="00895B90" w:rsidP="002150AA">
      <w:pPr>
        <w:pStyle w:val="Encabezado"/>
        <w:spacing w:before="120" w:after="120"/>
        <w:rPr>
          <w:rFonts w:ascii="Arial" w:hAnsi="Arial" w:cs="Arial"/>
          <w:sz w:val="24"/>
          <w:szCs w:val="24"/>
          <w:lang w:val="es-ES"/>
        </w:rPr>
      </w:pPr>
    </w:p>
    <w:p w:rsidR="00FD1F0D" w:rsidRDefault="00FD1F0D" w:rsidP="002150AA">
      <w:pPr>
        <w:pStyle w:val="Encabezado"/>
        <w:spacing w:before="120" w:after="120"/>
        <w:rPr>
          <w:rFonts w:ascii="Arial" w:hAnsi="Arial" w:cs="Arial"/>
          <w:sz w:val="24"/>
          <w:szCs w:val="24"/>
          <w:lang w:val="es-ES"/>
        </w:rPr>
      </w:pPr>
    </w:p>
    <w:p w:rsidR="00FD1F0D" w:rsidRDefault="00FD1F0D" w:rsidP="002150AA">
      <w:pPr>
        <w:pStyle w:val="Encabezado"/>
        <w:spacing w:before="120" w:after="1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 PROCEDIMIENTO Y FORMA DE ADJUDICACION</w:t>
      </w:r>
    </w:p>
    <w:p w:rsidR="00FD1F0D" w:rsidRDefault="00FD1F0D" w:rsidP="00A30BB5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4.1 La adjudicación del contrato requerirá la instrucción previa de un expediente que se </w:t>
      </w:r>
      <w:r w:rsidR="00895B90">
        <w:rPr>
          <w:rFonts w:ascii="Arial" w:hAnsi="Arial" w:cs="Arial"/>
          <w:sz w:val="24"/>
          <w:szCs w:val="24"/>
          <w:lang w:val="es-ES"/>
        </w:rPr>
        <w:t>impulsará</w:t>
      </w:r>
      <w:r>
        <w:rPr>
          <w:rFonts w:ascii="Arial" w:hAnsi="Arial" w:cs="Arial"/>
          <w:sz w:val="24"/>
          <w:szCs w:val="24"/>
          <w:lang w:val="es-ES"/>
        </w:rPr>
        <w:t xml:space="preserve"> por el centro docente, recabando las ofertas, cuando menos de tres empresas, haciéndolo </w:t>
      </w:r>
      <w:r w:rsidR="00895B90">
        <w:rPr>
          <w:rFonts w:ascii="Arial" w:hAnsi="Arial" w:cs="Arial"/>
          <w:sz w:val="24"/>
          <w:szCs w:val="24"/>
          <w:lang w:val="es-ES"/>
        </w:rPr>
        <w:t>público</w:t>
      </w:r>
      <w:r>
        <w:rPr>
          <w:rFonts w:ascii="Arial" w:hAnsi="Arial" w:cs="Arial"/>
          <w:sz w:val="24"/>
          <w:szCs w:val="24"/>
          <w:lang w:val="es-ES"/>
        </w:rPr>
        <w:t xml:space="preserve"> en el tablón de anuncios del Centro</w:t>
      </w:r>
      <w:r w:rsidR="00895B90">
        <w:rPr>
          <w:rFonts w:ascii="Arial" w:hAnsi="Arial" w:cs="Arial"/>
          <w:sz w:val="24"/>
          <w:szCs w:val="24"/>
          <w:lang w:val="es-ES"/>
        </w:rPr>
        <w:t xml:space="preserve"> y en la web </w:t>
      </w:r>
      <w:r w:rsidR="005011BE">
        <w:rPr>
          <w:rFonts w:ascii="Arial" w:hAnsi="Arial" w:cs="Arial"/>
          <w:sz w:val="24"/>
          <w:szCs w:val="24"/>
          <w:lang w:val="es-ES"/>
        </w:rPr>
        <w:t xml:space="preserve">del </w:t>
      </w:r>
      <w:r w:rsidR="00895B90">
        <w:rPr>
          <w:rFonts w:ascii="Arial" w:hAnsi="Arial" w:cs="Arial"/>
          <w:sz w:val="24"/>
          <w:szCs w:val="24"/>
          <w:lang w:val="es-ES"/>
        </w:rPr>
        <w:t>centro y fijando el plazo de presentación.</w:t>
      </w:r>
    </w:p>
    <w:p w:rsidR="00895B90" w:rsidRDefault="00BB3843" w:rsidP="00A30BB5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4.2 Recibidas las ofertas, el Director</w:t>
      </w:r>
      <w:r w:rsidR="00895B90">
        <w:rPr>
          <w:rFonts w:ascii="Arial" w:hAnsi="Arial" w:cs="Arial"/>
          <w:sz w:val="24"/>
          <w:szCs w:val="24"/>
          <w:lang w:val="es-ES"/>
        </w:rPr>
        <w:t xml:space="preserve"> propondrá su aprobación a la Consejería de Educación.</w:t>
      </w:r>
    </w:p>
    <w:p w:rsidR="00895B90" w:rsidRDefault="00895B90" w:rsidP="00A30BB5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</w:p>
    <w:p w:rsidR="00895B90" w:rsidRDefault="00895B90" w:rsidP="00A30BB5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5. DOCUMENTACION A PRESENTAR POR LOS LICITADORES</w:t>
      </w:r>
    </w:p>
    <w:p w:rsidR="00895B90" w:rsidRDefault="00895B90" w:rsidP="00CA3530">
      <w:pPr>
        <w:pStyle w:val="Encabezado"/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licitadores presentaran su oferta en sobre cerrado en la Secretaria del </w:t>
      </w:r>
      <w:r w:rsidR="00A30BB5">
        <w:rPr>
          <w:rFonts w:ascii="Arial" w:hAnsi="Arial" w:cs="Arial"/>
          <w:sz w:val="24"/>
          <w:szCs w:val="24"/>
          <w:lang w:val="es-ES"/>
        </w:rPr>
        <w:t>C</w:t>
      </w:r>
      <w:r w:rsidR="00C2015A">
        <w:rPr>
          <w:rFonts w:ascii="Arial" w:hAnsi="Arial" w:cs="Arial"/>
          <w:sz w:val="24"/>
          <w:szCs w:val="24"/>
          <w:lang w:val="es-ES"/>
        </w:rPr>
        <w:t xml:space="preserve">E </w:t>
      </w:r>
      <w:r w:rsidR="00A30BB5">
        <w:rPr>
          <w:rFonts w:ascii="Arial" w:hAnsi="Arial" w:cs="Arial"/>
          <w:sz w:val="24"/>
          <w:szCs w:val="24"/>
          <w:lang w:val="es-ES"/>
        </w:rPr>
        <w:t xml:space="preserve">Luis Vives </w:t>
      </w:r>
      <w:r>
        <w:rPr>
          <w:rFonts w:ascii="Arial" w:hAnsi="Arial" w:cs="Arial"/>
          <w:sz w:val="24"/>
          <w:szCs w:val="24"/>
          <w:lang w:val="es-ES"/>
        </w:rPr>
        <w:t>de</w:t>
      </w:r>
      <w:r w:rsidR="00A30BB5">
        <w:rPr>
          <w:rFonts w:ascii="Arial" w:hAnsi="Arial" w:cs="Arial"/>
          <w:sz w:val="24"/>
          <w:szCs w:val="24"/>
          <w:lang w:val="es-ES"/>
        </w:rPr>
        <w:t xml:space="preserve"> Larache</w:t>
      </w:r>
      <w:r>
        <w:rPr>
          <w:rFonts w:ascii="Arial" w:hAnsi="Arial" w:cs="Arial"/>
          <w:sz w:val="24"/>
          <w:szCs w:val="24"/>
          <w:lang w:val="es-ES"/>
        </w:rPr>
        <w:t>, en el pla</w:t>
      </w:r>
      <w:r w:rsidR="00BB3843">
        <w:rPr>
          <w:rFonts w:ascii="Arial" w:hAnsi="Arial" w:cs="Arial"/>
          <w:sz w:val="24"/>
          <w:szCs w:val="24"/>
          <w:lang w:val="es-ES"/>
        </w:rPr>
        <w:t xml:space="preserve">zo comprendido entre los días </w:t>
      </w:r>
      <w:r w:rsidR="00CA3530">
        <w:rPr>
          <w:rFonts w:ascii="Arial" w:hAnsi="Arial" w:cs="Arial"/>
          <w:sz w:val="24"/>
          <w:szCs w:val="24"/>
          <w:lang w:val="es-ES"/>
        </w:rPr>
        <w:t>24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C2015A">
        <w:rPr>
          <w:rFonts w:ascii="Arial" w:hAnsi="Arial" w:cs="Arial"/>
          <w:sz w:val="24"/>
          <w:szCs w:val="24"/>
          <w:lang w:val="es-ES"/>
        </w:rPr>
        <w:t xml:space="preserve">y </w:t>
      </w:r>
      <w:r w:rsidR="00CA3530">
        <w:rPr>
          <w:rFonts w:ascii="Arial" w:hAnsi="Arial" w:cs="Arial"/>
          <w:sz w:val="24"/>
          <w:szCs w:val="24"/>
          <w:lang w:val="es-ES"/>
        </w:rPr>
        <w:t>29</w:t>
      </w:r>
      <w:r w:rsidR="005011BE">
        <w:rPr>
          <w:rFonts w:ascii="Arial" w:hAnsi="Arial" w:cs="Arial"/>
          <w:sz w:val="24"/>
          <w:szCs w:val="24"/>
          <w:lang w:val="es-ES"/>
        </w:rPr>
        <w:t xml:space="preserve"> de </w:t>
      </w:r>
      <w:r w:rsidR="00CA3530">
        <w:rPr>
          <w:rFonts w:ascii="Arial" w:hAnsi="Arial" w:cs="Arial"/>
          <w:sz w:val="24"/>
          <w:szCs w:val="24"/>
          <w:lang w:val="es-ES"/>
        </w:rPr>
        <w:t xml:space="preserve">noviembre </w:t>
      </w:r>
      <w:r w:rsidR="005011BE">
        <w:rPr>
          <w:rFonts w:ascii="Arial" w:hAnsi="Arial" w:cs="Arial"/>
          <w:sz w:val="24"/>
          <w:szCs w:val="24"/>
          <w:lang w:val="es-ES"/>
        </w:rPr>
        <w:t>de 2021</w:t>
      </w:r>
      <w:r>
        <w:rPr>
          <w:rFonts w:ascii="Arial" w:hAnsi="Arial" w:cs="Arial"/>
          <w:sz w:val="24"/>
          <w:szCs w:val="24"/>
          <w:lang w:val="es-ES"/>
        </w:rPr>
        <w:t>, ambos inclusive, acompañada de los siguientes documentos:</w:t>
      </w:r>
    </w:p>
    <w:p w:rsidR="00654255" w:rsidRDefault="00654255" w:rsidP="00A30BB5">
      <w:pPr>
        <w:pStyle w:val="Encabezado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Instancia solicitando tomar parte en la contratación del servicio (ANEXO III)</w:t>
      </w:r>
    </w:p>
    <w:p w:rsidR="00654255" w:rsidRDefault="00770C05" w:rsidP="00A30BB5">
      <w:pPr>
        <w:pStyle w:val="Encabezado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Documentación</w:t>
      </w:r>
      <w:r w:rsidR="00654255">
        <w:rPr>
          <w:rFonts w:ascii="Arial" w:hAnsi="Arial" w:cs="Arial"/>
          <w:sz w:val="24"/>
          <w:szCs w:val="24"/>
          <w:lang w:val="es-ES"/>
        </w:rPr>
        <w:t xml:space="preserve"> que acredita oficialmente la identidad del oferente y la representación con que </w:t>
      </w:r>
      <w:r>
        <w:rPr>
          <w:rFonts w:ascii="Arial" w:hAnsi="Arial" w:cs="Arial"/>
          <w:sz w:val="24"/>
          <w:szCs w:val="24"/>
          <w:lang w:val="es-ES"/>
        </w:rPr>
        <w:t>actúe</w:t>
      </w:r>
      <w:r w:rsidR="00654255">
        <w:rPr>
          <w:rFonts w:ascii="Arial" w:hAnsi="Arial" w:cs="Arial"/>
          <w:sz w:val="24"/>
          <w:szCs w:val="24"/>
          <w:lang w:val="es-ES"/>
        </w:rPr>
        <w:t>, y cuando se trate de una Sociedad, la correspondiente inscripción en el Registro Mercantil.</w:t>
      </w:r>
    </w:p>
    <w:p w:rsidR="00654255" w:rsidRDefault="00770C05" w:rsidP="00A30BB5">
      <w:pPr>
        <w:pStyle w:val="Encabezado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Declaración</w:t>
      </w:r>
      <w:r w:rsidR="00654255">
        <w:rPr>
          <w:rFonts w:ascii="Arial" w:hAnsi="Arial" w:cs="Arial"/>
          <w:sz w:val="24"/>
          <w:szCs w:val="24"/>
          <w:lang w:val="es-ES"/>
        </w:rPr>
        <w:t xml:space="preserve"> por la que el oferente se obligue al cumplimiento de todas las disposiciones vigentes sobre Seguridad Social, Estatutos de los Trabajadores y demás normas sobre la materia (ANEXO IV).</w:t>
      </w:r>
    </w:p>
    <w:p w:rsidR="00654255" w:rsidRDefault="00770C05" w:rsidP="00A30BB5">
      <w:pPr>
        <w:pStyle w:val="Encabezado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Certificación</w:t>
      </w:r>
      <w:r w:rsidR="00654255">
        <w:rPr>
          <w:rFonts w:ascii="Arial" w:hAnsi="Arial" w:cs="Arial"/>
          <w:sz w:val="24"/>
          <w:szCs w:val="24"/>
          <w:lang w:val="es-ES"/>
        </w:rPr>
        <w:t xml:space="preserve"> administrativa de hallarse al corriente en el cumplimiento de sus obligaciones tributarias y de Seguridad Social</w:t>
      </w:r>
      <w:r w:rsidR="00DE1C14">
        <w:rPr>
          <w:rFonts w:ascii="Arial" w:hAnsi="Arial" w:cs="Arial"/>
          <w:sz w:val="24"/>
          <w:szCs w:val="24"/>
          <w:lang w:val="es-ES"/>
        </w:rPr>
        <w:t>.</w:t>
      </w:r>
    </w:p>
    <w:p w:rsidR="00DE1C14" w:rsidRDefault="00DE1C14" w:rsidP="00A30BB5">
      <w:pPr>
        <w:pStyle w:val="Encabezado"/>
        <w:spacing w:before="120" w:after="120"/>
        <w:ind w:left="60"/>
        <w:jc w:val="both"/>
        <w:rPr>
          <w:rFonts w:ascii="Arial" w:hAnsi="Arial" w:cs="Arial"/>
          <w:sz w:val="24"/>
          <w:szCs w:val="24"/>
          <w:lang w:val="es-ES"/>
        </w:rPr>
      </w:pPr>
    </w:p>
    <w:p w:rsidR="00DE1C14" w:rsidRDefault="00DE1C14" w:rsidP="00A30BB5">
      <w:pPr>
        <w:pStyle w:val="Encabezado"/>
        <w:spacing w:before="120" w:after="120"/>
        <w:ind w:left="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6. INSPECCION Y PENALIDADES</w:t>
      </w:r>
    </w:p>
    <w:p w:rsidR="00DE1C14" w:rsidRDefault="00DE1C14" w:rsidP="00A30BB5">
      <w:pPr>
        <w:pStyle w:val="Encabezado"/>
        <w:spacing w:before="120" w:after="120"/>
        <w:ind w:left="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6.1 A los efectos previstos en las bases anteriores, la </w:t>
      </w:r>
      <w:r w:rsidR="00770C05">
        <w:rPr>
          <w:rFonts w:ascii="Arial" w:hAnsi="Arial" w:cs="Arial"/>
          <w:sz w:val="24"/>
          <w:szCs w:val="24"/>
          <w:lang w:val="es-ES"/>
        </w:rPr>
        <w:t>Dirección</w:t>
      </w:r>
      <w:r>
        <w:rPr>
          <w:rFonts w:ascii="Arial" w:hAnsi="Arial" w:cs="Arial"/>
          <w:sz w:val="24"/>
          <w:szCs w:val="24"/>
          <w:lang w:val="es-ES"/>
        </w:rPr>
        <w:t xml:space="preserve"> del centro podrá levantar, cuando lo estime oportuno, las correspondientes actas de comprobación, a fin de garantizar que tanto los medios personales como instalaciones del servicio de cafetería, reúnen las condiciones </w:t>
      </w:r>
      <w:r w:rsidR="00770C05">
        <w:rPr>
          <w:rFonts w:ascii="Arial" w:hAnsi="Arial" w:cs="Arial"/>
          <w:sz w:val="24"/>
          <w:szCs w:val="24"/>
          <w:lang w:val="es-ES"/>
        </w:rPr>
        <w:t>óptimas</w:t>
      </w:r>
      <w:r>
        <w:rPr>
          <w:rFonts w:ascii="Arial" w:hAnsi="Arial" w:cs="Arial"/>
          <w:sz w:val="24"/>
          <w:szCs w:val="24"/>
          <w:lang w:val="es-ES"/>
        </w:rPr>
        <w:t xml:space="preserve"> de sanidad, salubridad e higiene, </w:t>
      </w:r>
      <w:r w:rsidR="00770C05">
        <w:rPr>
          <w:rFonts w:ascii="Arial" w:hAnsi="Arial" w:cs="Arial"/>
          <w:sz w:val="24"/>
          <w:szCs w:val="24"/>
          <w:lang w:val="es-ES"/>
        </w:rPr>
        <w:t>así</w:t>
      </w:r>
      <w:r>
        <w:rPr>
          <w:rFonts w:ascii="Arial" w:hAnsi="Arial" w:cs="Arial"/>
          <w:sz w:val="24"/>
          <w:szCs w:val="24"/>
          <w:lang w:val="es-ES"/>
        </w:rPr>
        <w:t xml:space="preserve"> como la calidad de los productos alimenticios utilizados.</w:t>
      </w:r>
    </w:p>
    <w:p w:rsidR="00DE1C14" w:rsidRDefault="00DE1C14" w:rsidP="00A30BB5">
      <w:pPr>
        <w:pStyle w:val="Encabezado"/>
        <w:spacing w:before="120" w:after="120"/>
        <w:ind w:left="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6.2 Si por causas imputables al contratista, este no cumpliera con sus contraprestaciones, la </w:t>
      </w:r>
      <w:r w:rsidR="00770C05">
        <w:rPr>
          <w:rFonts w:ascii="Arial" w:hAnsi="Arial" w:cs="Arial"/>
          <w:sz w:val="24"/>
          <w:szCs w:val="24"/>
          <w:lang w:val="es-ES"/>
        </w:rPr>
        <w:t>Dirección</w:t>
      </w:r>
      <w:r>
        <w:rPr>
          <w:rFonts w:ascii="Arial" w:hAnsi="Arial" w:cs="Arial"/>
          <w:sz w:val="24"/>
          <w:szCs w:val="24"/>
          <w:lang w:val="es-ES"/>
        </w:rPr>
        <w:t xml:space="preserve"> del centro podrá optar a la resolución a la que se refiere la </w:t>
      </w:r>
      <w:r w:rsidR="00770C05">
        <w:rPr>
          <w:rFonts w:ascii="Arial" w:hAnsi="Arial" w:cs="Arial"/>
          <w:sz w:val="24"/>
          <w:szCs w:val="24"/>
          <w:lang w:val="es-ES"/>
        </w:rPr>
        <w:t>cláusula</w:t>
      </w:r>
      <w:r>
        <w:rPr>
          <w:rFonts w:ascii="Arial" w:hAnsi="Arial" w:cs="Arial"/>
          <w:sz w:val="24"/>
          <w:szCs w:val="24"/>
          <w:lang w:val="es-ES"/>
        </w:rPr>
        <w:t xml:space="preserve"> siguiente.</w:t>
      </w:r>
    </w:p>
    <w:p w:rsidR="00DE1C14" w:rsidRDefault="00DE1C14" w:rsidP="00A30BB5">
      <w:pPr>
        <w:pStyle w:val="Encabezado"/>
        <w:spacing w:before="120" w:after="120"/>
        <w:ind w:left="60"/>
        <w:jc w:val="both"/>
        <w:rPr>
          <w:rFonts w:ascii="Arial" w:hAnsi="Arial" w:cs="Arial"/>
          <w:sz w:val="24"/>
          <w:szCs w:val="24"/>
          <w:lang w:val="es-ES"/>
        </w:rPr>
      </w:pPr>
    </w:p>
    <w:p w:rsidR="00DE1C14" w:rsidRDefault="00DE1C14" w:rsidP="00A30BB5">
      <w:pPr>
        <w:pStyle w:val="Encabezado"/>
        <w:spacing w:before="120" w:after="120"/>
        <w:ind w:left="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7. RESOLUCION DEL CONTRATO</w:t>
      </w:r>
    </w:p>
    <w:p w:rsidR="00DE1C14" w:rsidRDefault="00DE1C14" w:rsidP="00A30BB5">
      <w:pPr>
        <w:pStyle w:val="Encabezado"/>
        <w:spacing w:before="120" w:after="120"/>
        <w:ind w:left="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7.1 Son causas de resolución del contrato</w:t>
      </w:r>
      <w:r w:rsidR="0090335B">
        <w:rPr>
          <w:rFonts w:ascii="Arial" w:hAnsi="Arial" w:cs="Arial"/>
          <w:sz w:val="24"/>
          <w:szCs w:val="24"/>
          <w:lang w:val="es-ES"/>
        </w:rPr>
        <w:t>, sin derecho a indemnización alguna a favor del contratista por el tiempo que reste de prestación del contrato, además de las previst</w:t>
      </w:r>
      <w:r w:rsidR="00770C05">
        <w:rPr>
          <w:rFonts w:ascii="Arial" w:hAnsi="Arial" w:cs="Arial"/>
          <w:sz w:val="24"/>
          <w:szCs w:val="24"/>
          <w:lang w:val="es-ES"/>
        </w:rPr>
        <w:t>as en el artículo 211 de la Ley 9/2017 de Contratos del Sector Publico</w:t>
      </w:r>
      <w:r w:rsidR="0090335B">
        <w:rPr>
          <w:rFonts w:ascii="Arial" w:hAnsi="Arial" w:cs="Arial"/>
          <w:sz w:val="24"/>
          <w:szCs w:val="24"/>
          <w:lang w:val="es-ES"/>
        </w:rPr>
        <w:t xml:space="preserve">, la no prestación del servicio de forma unilateral durante tres días lectivos consecutivos o </w:t>
      </w:r>
      <w:r w:rsidR="00770C05">
        <w:rPr>
          <w:rFonts w:ascii="Arial" w:hAnsi="Arial" w:cs="Arial"/>
          <w:sz w:val="24"/>
          <w:szCs w:val="24"/>
          <w:lang w:val="es-ES"/>
        </w:rPr>
        <w:t>más</w:t>
      </w:r>
      <w:r w:rsidR="0090335B">
        <w:rPr>
          <w:rFonts w:ascii="Arial" w:hAnsi="Arial" w:cs="Arial"/>
          <w:sz w:val="24"/>
          <w:szCs w:val="24"/>
          <w:lang w:val="es-ES"/>
        </w:rPr>
        <w:t>, o cinco días alternos a lo largo de la vigencia del contrato, sin causa justificada que apreciara el órgano de contratación.</w:t>
      </w:r>
    </w:p>
    <w:p w:rsidR="00770C05" w:rsidRDefault="00770C05" w:rsidP="00A30BB5">
      <w:pPr>
        <w:pStyle w:val="Encabezado"/>
        <w:spacing w:before="120" w:after="120"/>
        <w:ind w:left="60"/>
        <w:jc w:val="both"/>
        <w:rPr>
          <w:rFonts w:ascii="Arial" w:hAnsi="Arial" w:cs="Arial"/>
          <w:sz w:val="24"/>
          <w:szCs w:val="24"/>
          <w:lang w:val="es-ES"/>
        </w:rPr>
      </w:pPr>
    </w:p>
    <w:p w:rsidR="00770C05" w:rsidRDefault="00770C05" w:rsidP="00DE1C14">
      <w:pPr>
        <w:pStyle w:val="Encabezado"/>
        <w:spacing w:before="120" w:after="120"/>
        <w:ind w:left="60"/>
        <w:rPr>
          <w:rFonts w:ascii="Arial" w:hAnsi="Arial" w:cs="Arial"/>
          <w:sz w:val="24"/>
          <w:szCs w:val="24"/>
          <w:lang w:val="es-ES"/>
        </w:rPr>
      </w:pPr>
    </w:p>
    <w:p w:rsidR="0090335B" w:rsidRDefault="0090335B" w:rsidP="00A30BB5">
      <w:pPr>
        <w:pStyle w:val="Encabezado"/>
        <w:spacing w:before="120" w:after="120"/>
        <w:ind w:left="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7.2 Acordada la resolución del contrato, previa audiencia del contratista, se dispondrá a la exigencia de una indemnización por los daños y prejuicios que, en su caso, se hayan causado al centro educativo, salvo los casos de mutuo acuerdo y muerte del empresario individual.</w:t>
      </w:r>
    </w:p>
    <w:p w:rsidR="00770C05" w:rsidRDefault="00770C05" w:rsidP="00A30BB5">
      <w:pPr>
        <w:pStyle w:val="Encabezado"/>
        <w:spacing w:before="120" w:after="120"/>
        <w:ind w:left="60"/>
        <w:jc w:val="both"/>
        <w:rPr>
          <w:rFonts w:ascii="Arial" w:hAnsi="Arial" w:cs="Arial"/>
          <w:sz w:val="24"/>
          <w:szCs w:val="24"/>
          <w:lang w:val="es-ES"/>
        </w:rPr>
      </w:pPr>
    </w:p>
    <w:p w:rsidR="00770C05" w:rsidRDefault="00770C05" w:rsidP="00A30BB5">
      <w:pPr>
        <w:pStyle w:val="Encabezado"/>
        <w:spacing w:before="120" w:after="120"/>
        <w:ind w:left="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8. JURISDICCION COMPETENTE</w:t>
      </w:r>
    </w:p>
    <w:p w:rsidR="00770C05" w:rsidRDefault="00770C05" w:rsidP="00A30BB5">
      <w:pPr>
        <w:pStyle w:val="Encabezado"/>
        <w:spacing w:before="120" w:after="120"/>
        <w:ind w:left="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estará a lo dispuesto en la Ley 9/2017 de 8 de noviembre, de Contratos del Sector Publico, así como por la normativa que corresponda de Marruecos.</w:t>
      </w:r>
    </w:p>
    <w:p w:rsidR="0047246D" w:rsidRDefault="0047246D" w:rsidP="00DE1C14">
      <w:pPr>
        <w:pStyle w:val="Encabezado"/>
        <w:spacing w:before="120" w:after="120"/>
        <w:ind w:left="60"/>
        <w:rPr>
          <w:rFonts w:ascii="Arial" w:hAnsi="Arial" w:cs="Arial"/>
          <w:sz w:val="24"/>
          <w:szCs w:val="24"/>
          <w:lang w:val="es-ES"/>
        </w:rPr>
      </w:pPr>
    </w:p>
    <w:p w:rsidR="0047246D" w:rsidRDefault="0047246D" w:rsidP="00DE1C14">
      <w:pPr>
        <w:pStyle w:val="Encabezado"/>
        <w:spacing w:before="120" w:after="120"/>
        <w:ind w:left="60"/>
        <w:rPr>
          <w:rFonts w:ascii="Arial" w:hAnsi="Arial" w:cs="Arial"/>
          <w:sz w:val="24"/>
          <w:szCs w:val="24"/>
          <w:lang w:val="es-ES"/>
        </w:rPr>
      </w:pPr>
    </w:p>
    <w:p w:rsidR="0047246D" w:rsidRDefault="0047246D" w:rsidP="00DE1C14">
      <w:pPr>
        <w:pStyle w:val="Encabezado"/>
        <w:spacing w:before="120" w:after="120"/>
        <w:ind w:left="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Firmado en Rabat, a      de</w:t>
      </w:r>
      <w:r w:rsidR="00C2015A">
        <w:rPr>
          <w:rFonts w:ascii="Arial" w:hAnsi="Arial" w:cs="Arial"/>
          <w:sz w:val="24"/>
          <w:szCs w:val="24"/>
          <w:lang w:val="es-ES"/>
        </w:rPr>
        <w:t xml:space="preserve">                        </w:t>
      </w:r>
      <w:r w:rsidR="00815FC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 2021</w:t>
      </w:r>
    </w:p>
    <w:p w:rsidR="002150AA" w:rsidRDefault="002150AA" w:rsidP="00BF11D2">
      <w:pPr>
        <w:pStyle w:val="Encabezado"/>
        <w:spacing w:before="120" w:after="120"/>
        <w:jc w:val="right"/>
        <w:rPr>
          <w:rFonts w:ascii="Arial" w:hAnsi="Arial" w:cs="Arial"/>
          <w:sz w:val="24"/>
          <w:szCs w:val="24"/>
          <w:lang w:val="es-ES"/>
        </w:rPr>
      </w:pPr>
    </w:p>
    <w:p w:rsidR="002150AA" w:rsidRDefault="002150AA" w:rsidP="002150AA">
      <w:pPr>
        <w:pStyle w:val="Encabezado"/>
        <w:spacing w:before="120" w:after="120"/>
        <w:rPr>
          <w:rFonts w:ascii="Arial" w:hAnsi="Arial" w:cs="Arial"/>
          <w:sz w:val="24"/>
          <w:szCs w:val="24"/>
          <w:lang w:val="es-ES"/>
        </w:rPr>
      </w:pPr>
    </w:p>
    <w:p w:rsidR="00856A9C" w:rsidRDefault="00856A9C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F137A4" w:rsidP="0047246D">
      <w:r>
        <w:t xml:space="preserve">     LA CONSEJERI</w:t>
      </w:r>
      <w:r w:rsidR="0047246D">
        <w:t xml:space="preserve">A DE EDUCACION,                                                                   EL CONTRATISTA,                                                                           </w:t>
      </w: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Default="00770C05" w:rsidP="00A7099D">
      <w:pPr>
        <w:jc w:val="center"/>
      </w:pPr>
    </w:p>
    <w:p w:rsidR="00770C05" w:rsidRPr="00C87B04" w:rsidRDefault="00770C05" w:rsidP="00770C05">
      <w:pPr>
        <w:rPr>
          <w:rFonts w:ascii="Arial" w:hAnsi="Arial" w:cs="Arial"/>
          <w:sz w:val="28"/>
        </w:rPr>
      </w:pPr>
      <w:r w:rsidRPr="00C87B04">
        <w:rPr>
          <w:rFonts w:ascii="Arial" w:hAnsi="Arial" w:cs="Arial"/>
          <w:sz w:val="28"/>
        </w:rPr>
        <w:t>ANEXO II</w:t>
      </w:r>
    </w:p>
    <w:p w:rsidR="00770C05" w:rsidRDefault="00770C05" w:rsidP="00C87B04">
      <w:pPr>
        <w:jc w:val="center"/>
        <w:rPr>
          <w:rFonts w:ascii="Arial" w:hAnsi="Arial" w:cs="Arial"/>
          <w:sz w:val="24"/>
          <w:szCs w:val="24"/>
        </w:rPr>
      </w:pPr>
      <w:r w:rsidRPr="00C87B04">
        <w:rPr>
          <w:rFonts w:ascii="Arial" w:hAnsi="Arial" w:cs="Arial"/>
          <w:sz w:val="24"/>
          <w:szCs w:val="24"/>
        </w:rPr>
        <w:t>CONDICIONES TECNICAS NECESARIAS PARA LA PRESTACION</w:t>
      </w:r>
      <w:r w:rsidR="00C87B04" w:rsidRPr="00C87B04">
        <w:rPr>
          <w:rFonts w:ascii="Arial" w:hAnsi="Arial" w:cs="Arial"/>
          <w:sz w:val="24"/>
          <w:szCs w:val="24"/>
        </w:rPr>
        <w:t xml:space="preserve">                                  </w:t>
      </w:r>
      <w:r w:rsidRPr="00C87B04">
        <w:rPr>
          <w:rFonts w:ascii="Arial" w:hAnsi="Arial" w:cs="Arial"/>
          <w:sz w:val="24"/>
          <w:szCs w:val="24"/>
        </w:rPr>
        <w:t xml:space="preserve"> DEL SERVICIO DE CAFETERIA</w:t>
      </w:r>
    </w:p>
    <w:p w:rsidR="00C87B04" w:rsidRDefault="00C87B04" w:rsidP="00C87B04">
      <w:pPr>
        <w:jc w:val="center"/>
        <w:rPr>
          <w:rFonts w:ascii="Arial" w:hAnsi="Arial" w:cs="Arial"/>
          <w:sz w:val="24"/>
          <w:szCs w:val="24"/>
        </w:rPr>
      </w:pPr>
    </w:p>
    <w:p w:rsidR="00C87B04" w:rsidRDefault="00C87B04" w:rsidP="00A30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servicio de cafetería se </w:t>
      </w:r>
      <w:r w:rsidR="00A9064B">
        <w:rPr>
          <w:rFonts w:ascii="Arial" w:hAnsi="Arial" w:cs="Arial"/>
          <w:sz w:val="24"/>
          <w:szCs w:val="24"/>
        </w:rPr>
        <w:t>ajustará</w:t>
      </w:r>
      <w:r>
        <w:rPr>
          <w:rFonts w:ascii="Arial" w:hAnsi="Arial" w:cs="Arial"/>
          <w:sz w:val="24"/>
          <w:szCs w:val="24"/>
        </w:rPr>
        <w:t xml:space="preserve"> al horario que al efecto se establezca por la </w:t>
      </w:r>
      <w:r w:rsidR="00A9064B">
        <w:rPr>
          <w:rFonts w:ascii="Arial" w:hAnsi="Arial" w:cs="Arial"/>
          <w:sz w:val="24"/>
          <w:szCs w:val="24"/>
        </w:rPr>
        <w:t>Dirección</w:t>
      </w:r>
      <w:r>
        <w:rPr>
          <w:rFonts w:ascii="Arial" w:hAnsi="Arial" w:cs="Arial"/>
          <w:sz w:val="24"/>
          <w:szCs w:val="24"/>
        </w:rPr>
        <w:t xml:space="preserve"> del centro, que será como </w:t>
      </w:r>
      <w:r w:rsidR="00A9064B">
        <w:rPr>
          <w:rFonts w:ascii="Arial" w:hAnsi="Arial" w:cs="Arial"/>
          <w:sz w:val="24"/>
          <w:szCs w:val="24"/>
        </w:rPr>
        <w:t>mínimo</w:t>
      </w:r>
      <w:r>
        <w:rPr>
          <w:rFonts w:ascii="Arial" w:hAnsi="Arial" w:cs="Arial"/>
          <w:sz w:val="24"/>
          <w:szCs w:val="24"/>
        </w:rPr>
        <w:t xml:space="preserve"> de 09:00h a 14:00h de lunes a viernes, excepto días no lectivos.</w:t>
      </w:r>
    </w:p>
    <w:p w:rsidR="00986EA8" w:rsidRDefault="00986EA8" w:rsidP="00A30BB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87B04" w:rsidRDefault="00C87B04" w:rsidP="00A30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prohibida la venta</w:t>
      </w:r>
      <w:r w:rsidR="00BB3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tabaco y bebidas </w:t>
      </w:r>
      <w:r w:rsidR="00A9064B">
        <w:rPr>
          <w:rFonts w:ascii="Arial" w:hAnsi="Arial" w:cs="Arial"/>
          <w:sz w:val="24"/>
          <w:szCs w:val="24"/>
        </w:rPr>
        <w:t>alcohólicas</w:t>
      </w:r>
      <w:r>
        <w:rPr>
          <w:rFonts w:ascii="Arial" w:hAnsi="Arial" w:cs="Arial"/>
          <w:sz w:val="24"/>
          <w:szCs w:val="24"/>
        </w:rPr>
        <w:t xml:space="preserve">, </w:t>
      </w:r>
      <w:r w:rsidR="00A9064B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de alimentos que suponen un prejuicio para la limpieza del centro tales como pipas o chicles.</w:t>
      </w:r>
    </w:p>
    <w:p w:rsidR="00986EA8" w:rsidRPr="004E320A" w:rsidRDefault="00986EA8" w:rsidP="00A30BB5">
      <w:pPr>
        <w:jc w:val="both"/>
        <w:rPr>
          <w:rFonts w:ascii="Arial" w:hAnsi="Arial" w:cs="Arial"/>
          <w:sz w:val="24"/>
          <w:szCs w:val="24"/>
        </w:rPr>
      </w:pPr>
    </w:p>
    <w:p w:rsidR="00C87B04" w:rsidRDefault="00C87B04" w:rsidP="00A30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prestación del servicio de cafetería se </w:t>
      </w:r>
      <w:r w:rsidR="00A9064B">
        <w:rPr>
          <w:rFonts w:ascii="Arial" w:hAnsi="Arial" w:cs="Arial"/>
          <w:sz w:val="24"/>
          <w:szCs w:val="24"/>
        </w:rPr>
        <w:t>destinará</w:t>
      </w:r>
      <w:r>
        <w:rPr>
          <w:rFonts w:ascii="Arial" w:hAnsi="Arial" w:cs="Arial"/>
          <w:sz w:val="24"/>
          <w:szCs w:val="24"/>
        </w:rPr>
        <w:t xml:space="preserve"> a profesores, alumnos y a las personas autorizadas a acceder al centro.</w:t>
      </w:r>
    </w:p>
    <w:p w:rsidR="00986EA8" w:rsidRDefault="00986EA8" w:rsidP="00A30BB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87B04" w:rsidRDefault="00C87B04" w:rsidP="00A30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prestación de los servicios de cafetería se </w:t>
      </w:r>
      <w:r w:rsidR="00A9064B">
        <w:rPr>
          <w:rFonts w:ascii="Arial" w:hAnsi="Arial" w:cs="Arial"/>
          <w:sz w:val="24"/>
          <w:szCs w:val="24"/>
        </w:rPr>
        <w:t>ajustará</w:t>
      </w:r>
      <w:r>
        <w:rPr>
          <w:rFonts w:ascii="Arial" w:hAnsi="Arial" w:cs="Arial"/>
          <w:sz w:val="24"/>
          <w:szCs w:val="24"/>
        </w:rPr>
        <w:t>, en cuanto a los precios de los desayunos</w:t>
      </w:r>
      <w:r w:rsidR="00EA147D">
        <w:rPr>
          <w:rFonts w:ascii="Arial" w:hAnsi="Arial" w:cs="Arial"/>
          <w:sz w:val="24"/>
          <w:szCs w:val="24"/>
        </w:rPr>
        <w:t xml:space="preserve"> y restantes artículos, a la lista de precios que, formulada por el concursante, acompañara a la oferta que haya servido de base a la adjudicación, y se consideraran </w:t>
      </w:r>
      <w:r w:rsidR="00A9064B">
        <w:rPr>
          <w:rFonts w:ascii="Arial" w:hAnsi="Arial" w:cs="Arial"/>
          <w:sz w:val="24"/>
          <w:szCs w:val="24"/>
        </w:rPr>
        <w:t>máximos</w:t>
      </w:r>
      <w:r>
        <w:rPr>
          <w:rFonts w:ascii="Arial" w:hAnsi="Arial" w:cs="Arial"/>
          <w:sz w:val="24"/>
          <w:szCs w:val="24"/>
        </w:rPr>
        <w:t xml:space="preserve"> </w:t>
      </w:r>
      <w:r w:rsidR="00EA147D">
        <w:rPr>
          <w:rFonts w:ascii="Arial" w:hAnsi="Arial" w:cs="Arial"/>
          <w:sz w:val="24"/>
          <w:szCs w:val="24"/>
        </w:rPr>
        <w:t xml:space="preserve">sin que puedan ser objeto de revisión durante el plazo de vigencia del contrato. A estos efectos las ofertas contendrán como </w:t>
      </w:r>
      <w:r w:rsidR="00A9064B">
        <w:rPr>
          <w:rFonts w:ascii="Arial" w:hAnsi="Arial" w:cs="Arial"/>
          <w:sz w:val="24"/>
          <w:szCs w:val="24"/>
        </w:rPr>
        <w:t>mínimo</w:t>
      </w:r>
      <w:r w:rsidR="00EA147D">
        <w:rPr>
          <w:rFonts w:ascii="Arial" w:hAnsi="Arial" w:cs="Arial"/>
          <w:sz w:val="24"/>
          <w:szCs w:val="24"/>
        </w:rPr>
        <w:t xml:space="preserve"> los precios de los siguientes productos: </w:t>
      </w:r>
      <w:r w:rsidR="00A9064B">
        <w:rPr>
          <w:rFonts w:ascii="Arial" w:hAnsi="Arial" w:cs="Arial"/>
          <w:sz w:val="24"/>
          <w:szCs w:val="24"/>
        </w:rPr>
        <w:t>cafés</w:t>
      </w:r>
      <w:r w:rsidR="00EA147D">
        <w:rPr>
          <w:rFonts w:ascii="Arial" w:hAnsi="Arial" w:cs="Arial"/>
          <w:sz w:val="24"/>
          <w:szCs w:val="24"/>
        </w:rPr>
        <w:t>, infusiones, bebidas, zumos, bocadillos, bollería, etc.</w:t>
      </w:r>
    </w:p>
    <w:p w:rsidR="00986EA8" w:rsidRPr="00986EA8" w:rsidRDefault="00986EA8" w:rsidP="00A30BB5">
      <w:pPr>
        <w:jc w:val="both"/>
        <w:rPr>
          <w:rFonts w:ascii="Arial" w:hAnsi="Arial" w:cs="Arial"/>
          <w:sz w:val="24"/>
          <w:szCs w:val="24"/>
        </w:rPr>
      </w:pPr>
    </w:p>
    <w:p w:rsidR="00EA147D" w:rsidRDefault="00EA147D" w:rsidP="00A30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lista de precios de cafetería deberá estar expuesta a la vista del </w:t>
      </w:r>
      <w:r w:rsidR="00A9064B"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 en las instalaciones de aquella.</w:t>
      </w:r>
    </w:p>
    <w:p w:rsidR="00986EA8" w:rsidRPr="004E320A" w:rsidRDefault="00986EA8" w:rsidP="00A30BB5">
      <w:pPr>
        <w:jc w:val="both"/>
        <w:rPr>
          <w:rFonts w:ascii="Arial" w:hAnsi="Arial" w:cs="Arial"/>
          <w:sz w:val="24"/>
          <w:szCs w:val="24"/>
        </w:rPr>
      </w:pPr>
    </w:p>
    <w:p w:rsidR="00EA147D" w:rsidRDefault="00EA147D" w:rsidP="00A30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limpieza de las dependencias e instalaciones de la cafetería, que corre por cuenta del adjudicatario, deberá realizarla después de que se haya cerrado al </w:t>
      </w:r>
      <w:r w:rsidR="00A9064B"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 y dentro del horario que la </w:t>
      </w:r>
      <w:r w:rsidR="00A9064B">
        <w:rPr>
          <w:rFonts w:ascii="Arial" w:hAnsi="Arial" w:cs="Arial"/>
          <w:sz w:val="24"/>
          <w:szCs w:val="24"/>
        </w:rPr>
        <w:t>Dirección</w:t>
      </w:r>
      <w:r>
        <w:rPr>
          <w:rFonts w:ascii="Arial" w:hAnsi="Arial" w:cs="Arial"/>
          <w:sz w:val="24"/>
          <w:szCs w:val="24"/>
        </w:rPr>
        <w:t xml:space="preserve"> del centro señale al efecto.</w:t>
      </w:r>
    </w:p>
    <w:p w:rsidR="004E320A" w:rsidRPr="004E320A" w:rsidRDefault="004E320A" w:rsidP="00A30BB5">
      <w:pPr>
        <w:jc w:val="both"/>
        <w:rPr>
          <w:rFonts w:ascii="Arial" w:hAnsi="Arial" w:cs="Arial"/>
          <w:sz w:val="24"/>
          <w:szCs w:val="24"/>
        </w:rPr>
      </w:pPr>
    </w:p>
    <w:p w:rsidR="00EA147D" w:rsidRDefault="00EA147D" w:rsidP="00A30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Respecto al personal que emplee el adjudicatario</w:t>
      </w:r>
      <w:r w:rsidR="00225DF1">
        <w:rPr>
          <w:rFonts w:ascii="Arial" w:hAnsi="Arial" w:cs="Arial"/>
          <w:sz w:val="24"/>
          <w:szCs w:val="24"/>
        </w:rPr>
        <w:t xml:space="preserve"> en la prestación del servicio objeto del contrato, </w:t>
      </w:r>
      <w:r w:rsidR="00A9064B">
        <w:rPr>
          <w:rFonts w:ascii="Arial" w:hAnsi="Arial" w:cs="Arial"/>
          <w:sz w:val="24"/>
          <w:szCs w:val="24"/>
        </w:rPr>
        <w:t>está</w:t>
      </w:r>
      <w:r w:rsidR="00225DF1">
        <w:rPr>
          <w:rFonts w:ascii="Arial" w:hAnsi="Arial" w:cs="Arial"/>
          <w:sz w:val="24"/>
          <w:szCs w:val="24"/>
        </w:rPr>
        <w:t xml:space="preserve"> obligado, en su condición de Patrono, a dar cumplimiento a las disposiciones vigentes en materia laboral, de Seguridad Social y de seguridad e higiene en el trabajo, </w:t>
      </w:r>
      <w:r w:rsidR="00A9064B">
        <w:rPr>
          <w:rFonts w:ascii="Arial" w:hAnsi="Arial" w:cs="Arial"/>
          <w:sz w:val="24"/>
          <w:szCs w:val="24"/>
        </w:rPr>
        <w:t>así</w:t>
      </w:r>
      <w:r w:rsidR="00225DF1">
        <w:rPr>
          <w:rFonts w:ascii="Arial" w:hAnsi="Arial" w:cs="Arial"/>
          <w:sz w:val="24"/>
          <w:szCs w:val="24"/>
        </w:rPr>
        <w:t xml:space="preserve"> como en materia de accidentes de trabajo. El incumplimiento de estas obligaciones por parte del contratista, no implica responsabilidad alguna para el centro.</w:t>
      </w:r>
    </w:p>
    <w:p w:rsidR="004E320A" w:rsidRPr="004E320A" w:rsidRDefault="004E320A" w:rsidP="004E320A">
      <w:pPr>
        <w:pStyle w:val="Prrafodelista"/>
        <w:rPr>
          <w:rFonts w:ascii="Arial" w:hAnsi="Arial" w:cs="Arial"/>
          <w:sz w:val="24"/>
          <w:szCs w:val="24"/>
        </w:rPr>
      </w:pPr>
    </w:p>
    <w:p w:rsidR="004E320A" w:rsidRDefault="004E320A" w:rsidP="004E320A">
      <w:pPr>
        <w:rPr>
          <w:rFonts w:ascii="Arial" w:hAnsi="Arial" w:cs="Arial"/>
          <w:sz w:val="24"/>
          <w:szCs w:val="24"/>
        </w:rPr>
      </w:pPr>
    </w:p>
    <w:p w:rsidR="004E320A" w:rsidRPr="004E320A" w:rsidRDefault="004E320A" w:rsidP="004E320A">
      <w:pPr>
        <w:rPr>
          <w:rFonts w:ascii="Arial" w:hAnsi="Arial" w:cs="Arial"/>
          <w:sz w:val="24"/>
          <w:szCs w:val="24"/>
        </w:rPr>
      </w:pPr>
    </w:p>
    <w:p w:rsidR="004E320A" w:rsidRPr="004E320A" w:rsidRDefault="004E320A" w:rsidP="004E320A">
      <w:pPr>
        <w:rPr>
          <w:rFonts w:ascii="Arial" w:hAnsi="Arial" w:cs="Arial"/>
          <w:sz w:val="24"/>
          <w:szCs w:val="24"/>
        </w:rPr>
      </w:pPr>
    </w:p>
    <w:p w:rsidR="00225DF1" w:rsidRDefault="00225DF1" w:rsidP="00A30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contratista se compromete a estar al corriente en el pago de todas las cargas laborales, sociales y fiscales derivadas de su condición de empresario, debiendo tener en todo momento a disposición del Centro los documentos que </w:t>
      </w:r>
      <w:r w:rsidR="00A9064B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lo acrediten. </w:t>
      </w:r>
      <w:r w:rsidR="00A9064B">
        <w:rPr>
          <w:rFonts w:ascii="Arial" w:hAnsi="Arial" w:cs="Arial"/>
          <w:sz w:val="24"/>
          <w:szCs w:val="24"/>
        </w:rPr>
        <w:t>Asimismo,</w:t>
      </w:r>
      <w:r>
        <w:rPr>
          <w:rFonts w:ascii="Arial" w:hAnsi="Arial" w:cs="Arial"/>
          <w:sz w:val="24"/>
          <w:szCs w:val="24"/>
        </w:rPr>
        <w:t xml:space="preserve"> tendrá vigente un seguro de responsabilidad civil.</w:t>
      </w:r>
    </w:p>
    <w:p w:rsidR="004E320A" w:rsidRDefault="004E320A" w:rsidP="00A30BB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25DF1" w:rsidRDefault="00A9064B" w:rsidP="00A30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Corresponderá</w:t>
      </w:r>
      <w:r w:rsidR="00225DF1">
        <w:rPr>
          <w:rFonts w:ascii="Arial" w:hAnsi="Arial" w:cs="Arial"/>
          <w:sz w:val="24"/>
          <w:szCs w:val="24"/>
        </w:rPr>
        <w:t xml:space="preserve"> al adjudicatario el abono de toda clase de impuestos, tasas y demás exacciones, debiendo dar cumplimiento a las disposiciones de carácter fiscal de todo orden.</w:t>
      </w:r>
    </w:p>
    <w:p w:rsidR="00986EA8" w:rsidRPr="00986EA8" w:rsidRDefault="00986EA8" w:rsidP="00A30BB5">
      <w:pPr>
        <w:jc w:val="both"/>
        <w:rPr>
          <w:rFonts w:ascii="Arial" w:hAnsi="Arial" w:cs="Arial"/>
          <w:sz w:val="24"/>
          <w:szCs w:val="24"/>
        </w:rPr>
      </w:pPr>
    </w:p>
    <w:p w:rsidR="00A9064B" w:rsidRDefault="00A9064B" w:rsidP="00A30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formalizarse el contrato, el adjudicatario firmara el inventario de los diversos elementos, aparatos y menaje de que consta la cafetería, asumiendo el compromiso de conservar todos ellos en pe</w:t>
      </w:r>
      <w:r w:rsidR="00986EA8">
        <w:rPr>
          <w:rFonts w:ascii="Arial" w:hAnsi="Arial" w:cs="Arial"/>
          <w:sz w:val="24"/>
          <w:szCs w:val="24"/>
        </w:rPr>
        <w:t xml:space="preserve">rfectas condiciones de servicio, correspondiendo a su cargo todas las reposiciones a que hubiere lugar, </w:t>
      </w:r>
      <w:r w:rsidR="004E320A">
        <w:rPr>
          <w:rFonts w:ascii="Arial" w:hAnsi="Arial" w:cs="Arial"/>
          <w:sz w:val="24"/>
          <w:szCs w:val="24"/>
        </w:rPr>
        <w:t>así</w:t>
      </w:r>
      <w:r w:rsidR="00986EA8">
        <w:rPr>
          <w:rFonts w:ascii="Arial" w:hAnsi="Arial" w:cs="Arial"/>
          <w:sz w:val="24"/>
          <w:szCs w:val="24"/>
        </w:rPr>
        <w:t xml:space="preserve"> como los gastos de mantenimiento que los mismos originen.</w:t>
      </w:r>
    </w:p>
    <w:p w:rsidR="00986EA8" w:rsidRDefault="00986EA8" w:rsidP="00A30B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no contar con equipamiento, la aportación de los elementos antes relacionados </w:t>
      </w:r>
      <w:r w:rsidR="004E320A">
        <w:rPr>
          <w:rFonts w:ascii="Arial" w:hAnsi="Arial" w:cs="Arial"/>
          <w:sz w:val="24"/>
          <w:szCs w:val="24"/>
        </w:rPr>
        <w:t>correrá</w:t>
      </w:r>
      <w:r>
        <w:rPr>
          <w:rFonts w:ascii="Arial" w:hAnsi="Arial" w:cs="Arial"/>
          <w:sz w:val="24"/>
          <w:szCs w:val="24"/>
        </w:rPr>
        <w:t xml:space="preserve"> de cuenta del contratista.</w:t>
      </w:r>
    </w:p>
    <w:p w:rsidR="004E320A" w:rsidRDefault="004E320A" w:rsidP="00A30BB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86EA8" w:rsidRDefault="00986EA8" w:rsidP="00A30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contratista deberá indicar en el Anexo III de proposición económica (canon que se </w:t>
      </w:r>
      <w:r w:rsidR="004E320A">
        <w:rPr>
          <w:rFonts w:ascii="Arial" w:hAnsi="Arial" w:cs="Arial"/>
          <w:sz w:val="24"/>
          <w:szCs w:val="24"/>
        </w:rPr>
        <w:t>renovará</w:t>
      </w:r>
      <w:r>
        <w:rPr>
          <w:rFonts w:ascii="Arial" w:hAnsi="Arial" w:cs="Arial"/>
          <w:sz w:val="24"/>
          <w:szCs w:val="24"/>
        </w:rPr>
        <w:t xml:space="preserve"> cada año), el </w:t>
      </w:r>
      <w:r w:rsidR="004E320A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de personas con las que se compromete a prestar el servicio. Dicho personal dependerá exclusivamente del adjudicatario, por cuanto este tendrá todos los derechos y deberes inherentes a su calidad de patrono.</w:t>
      </w:r>
    </w:p>
    <w:p w:rsidR="004E320A" w:rsidRDefault="004E320A" w:rsidP="00A30BB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86EA8" w:rsidRDefault="00986EA8" w:rsidP="00A30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contratista será responsable del uso inadecuado de las llaves que se le entreguen para acceso a la cafetería.</w:t>
      </w:r>
    </w:p>
    <w:p w:rsidR="004E320A" w:rsidRPr="004E320A" w:rsidRDefault="004E320A" w:rsidP="00A30BB5">
      <w:pPr>
        <w:jc w:val="both"/>
        <w:rPr>
          <w:rFonts w:ascii="Arial" w:hAnsi="Arial" w:cs="Arial"/>
          <w:sz w:val="24"/>
          <w:szCs w:val="24"/>
        </w:rPr>
      </w:pPr>
    </w:p>
    <w:p w:rsidR="004E320A" w:rsidRDefault="00986EA8" w:rsidP="00A30BB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supuesto de no prorrogarse el servicio o al transcurrir el plazo indicado en la </w:t>
      </w:r>
      <w:r w:rsidR="004E320A">
        <w:rPr>
          <w:rFonts w:ascii="Arial" w:hAnsi="Arial" w:cs="Arial"/>
          <w:sz w:val="24"/>
          <w:szCs w:val="24"/>
        </w:rPr>
        <w:t>Cláusula</w:t>
      </w:r>
      <w:r>
        <w:rPr>
          <w:rFonts w:ascii="Arial" w:hAnsi="Arial" w:cs="Arial"/>
          <w:sz w:val="24"/>
          <w:szCs w:val="24"/>
        </w:rPr>
        <w:t xml:space="preserve"> 3ª del Anexo I, el adjudicatario deberá retirar los enseres de su propiedad en un plazo máximo de 15 </w:t>
      </w:r>
      <w:r w:rsidR="004E320A">
        <w:rPr>
          <w:rFonts w:ascii="Arial" w:hAnsi="Arial" w:cs="Arial"/>
          <w:sz w:val="24"/>
          <w:szCs w:val="24"/>
        </w:rPr>
        <w:t>días</w:t>
      </w:r>
      <w:r>
        <w:rPr>
          <w:rFonts w:ascii="Arial" w:hAnsi="Arial" w:cs="Arial"/>
          <w:sz w:val="24"/>
          <w:szCs w:val="24"/>
        </w:rPr>
        <w:t>.</w:t>
      </w:r>
    </w:p>
    <w:p w:rsidR="004E320A" w:rsidRPr="004E320A" w:rsidRDefault="004E320A" w:rsidP="00A30BB5">
      <w:pPr>
        <w:jc w:val="both"/>
        <w:rPr>
          <w:lang w:val="es-ES"/>
        </w:rPr>
      </w:pPr>
    </w:p>
    <w:p w:rsidR="004E320A" w:rsidRPr="004E320A" w:rsidRDefault="004E320A" w:rsidP="004E320A">
      <w:pPr>
        <w:rPr>
          <w:lang w:val="es-ES"/>
        </w:rPr>
      </w:pPr>
    </w:p>
    <w:p w:rsidR="004E320A" w:rsidRPr="004E320A" w:rsidRDefault="004E320A" w:rsidP="004E320A">
      <w:pPr>
        <w:rPr>
          <w:lang w:val="es-ES"/>
        </w:rPr>
      </w:pPr>
    </w:p>
    <w:p w:rsidR="004E320A" w:rsidRPr="004E320A" w:rsidRDefault="004E320A" w:rsidP="004E320A">
      <w:pPr>
        <w:rPr>
          <w:lang w:val="es-ES"/>
        </w:rPr>
      </w:pPr>
    </w:p>
    <w:p w:rsidR="004E320A" w:rsidRPr="004E320A" w:rsidRDefault="004E320A" w:rsidP="004E320A">
      <w:pPr>
        <w:rPr>
          <w:lang w:val="es-ES"/>
        </w:rPr>
      </w:pPr>
    </w:p>
    <w:p w:rsidR="004E320A" w:rsidRPr="004E320A" w:rsidRDefault="004E320A" w:rsidP="004E320A">
      <w:pPr>
        <w:rPr>
          <w:lang w:val="es-ES"/>
        </w:rPr>
      </w:pPr>
    </w:p>
    <w:p w:rsidR="004E320A" w:rsidRPr="004E320A" w:rsidRDefault="004E320A" w:rsidP="004E320A">
      <w:pPr>
        <w:rPr>
          <w:lang w:val="es-ES"/>
        </w:rPr>
      </w:pPr>
    </w:p>
    <w:p w:rsidR="004E320A" w:rsidRPr="004E320A" w:rsidRDefault="004E320A" w:rsidP="004E320A">
      <w:pPr>
        <w:rPr>
          <w:lang w:val="es-ES"/>
        </w:rPr>
      </w:pPr>
    </w:p>
    <w:p w:rsidR="004E320A" w:rsidRPr="004E320A" w:rsidRDefault="004E320A" w:rsidP="004E320A">
      <w:pPr>
        <w:rPr>
          <w:lang w:val="es-ES"/>
        </w:rPr>
      </w:pPr>
    </w:p>
    <w:p w:rsidR="004E320A" w:rsidRPr="004E320A" w:rsidRDefault="004E320A" w:rsidP="004E320A">
      <w:pPr>
        <w:rPr>
          <w:lang w:val="es-ES"/>
        </w:rPr>
      </w:pPr>
    </w:p>
    <w:p w:rsidR="004E320A" w:rsidRDefault="004E320A" w:rsidP="004E320A">
      <w:pPr>
        <w:rPr>
          <w:lang w:val="es-ES"/>
        </w:rPr>
      </w:pPr>
    </w:p>
    <w:p w:rsidR="004E320A" w:rsidRDefault="004E320A" w:rsidP="004E320A">
      <w:pPr>
        <w:rPr>
          <w:lang w:val="es-ES"/>
        </w:rPr>
      </w:pPr>
    </w:p>
    <w:p w:rsidR="00986EA8" w:rsidRPr="004E320A" w:rsidRDefault="004E320A" w:rsidP="004E320A">
      <w:pPr>
        <w:tabs>
          <w:tab w:val="left" w:pos="3270"/>
        </w:tabs>
        <w:rPr>
          <w:lang w:val="es-ES"/>
        </w:rPr>
      </w:pPr>
      <w:r>
        <w:rPr>
          <w:lang w:val="es-ES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sectPr w:rsidR="00986EA8" w:rsidRPr="004E320A" w:rsidSect="00856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567" w:bottom="851" w:left="1418" w:header="289" w:footer="1009" w:gutter="0"/>
      <w:cols w:space="720" w:equalWidth="0">
        <w:col w:w="8844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80" w:rsidRDefault="00FF0780">
      <w:r>
        <w:separator/>
      </w:r>
    </w:p>
  </w:endnote>
  <w:endnote w:type="continuationSeparator" w:id="0">
    <w:p w:rsidR="00FF0780" w:rsidRDefault="00FF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9C" w:rsidRDefault="00D638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56A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6A9C" w:rsidRDefault="00856A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68"/>
      <w:gridCol w:w="153"/>
    </w:tblGrid>
    <w:tr w:rsidR="00856A9C">
      <w:tc>
        <w:tcPr>
          <w:tcW w:w="10825" w:type="dxa"/>
        </w:tcPr>
        <w:p w:rsidR="00856A9C" w:rsidRDefault="00856A9C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:rsidR="00856A9C" w:rsidRDefault="00856A9C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p w:rsidR="00856A9C" w:rsidRDefault="00856A9C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right" w:tblpY="1"/>
      <w:tblOverlap w:val="never"/>
      <w:tblW w:w="1084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409"/>
    </w:tblGrid>
    <w:tr w:rsidR="00856A9C">
      <w:tc>
        <w:tcPr>
          <w:tcW w:w="8434" w:type="dxa"/>
          <w:vAlign w:val="bottom"/>
        </w:tcPr>
        <w:p w:rsidR="00D56C32" w:rsidRDefault="00FF0780" w:rsidP="00D56C32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1" w:history="1">
            <w:r w:rsidR="00D56C32" w:rsidRPr="000F07B5">
              <w:rPr>
                <w:rStyle w:val="Hipervnculo"/>
                <w:rFonts w:ascii="Gill Sans MT" w:hAnsi="Gill Sans MT" w:cs="Arial"/>
                <w:sz w:val="14"/>
              </w:rPr>
              <w:t>www.educacionyfp.gob.es</w:t>
            </w:r>
          </w:hyperlink>
        </w:p>
        <w:p w:rsidR="00D56C32" w:rsidRDefault="00FF0780" w:rsidP="00D56C32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2" w:history="1">
            <w:r w:rsidR="00D56C32">
              <w:rPr>
                <w:rStyle w:val="Hipervnculo"/>
                <w:rFonts w:ascii="Gill Sans MT" w:hAnsi="Gill Sans MT" w:cs="Arial"/>
                <w:sz w:val="14"/>
              </w:rPr>
              <w:t>consejeria.ma@educacion.gob.es</w:t>
            </w:r>
          </w:hyperlink>
        </w:p>
        <w:p w:rsidR="00856A9C" w:rsidRDefault="00856A9C" w:rsidP="005A7FF1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409" w:type="dxa"/>
        </w:tcPr>
        <w:p w:rsidR="00856A9C" w:rsidRDefault="00856A9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 xml:space="preserve">9, </w:t>
          </w:r>
          <w:r w:rsidR="005A7FF1">
            <w:rPr>
              <w:rFonts w:ascii="Gill Sans MT" w:hAnsi="Gill Sans MT" w:cs="Arial"/>
              <w:sz w:val="14"/>
              <w:lang w:val="en-US"/>
            </w:rPr>
            <w:t>av. Mohamed El Fassi</w:t>
          </w:r>
        </w:p>
        <w:p w:rsidR="005A7FF1" w:rsidRPr="004E31E8" w:rsidRDefault="00856A9C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s-ES"/>
            </w:rPr>
          </w:pPr>
          <w:r w:rsidRPr="004E31E8">
            <w:rPr>
              <w:rFonts w:ascii="Gill Sans MT" w:hAnsi="Gill Sans MT" w:cs="Arial"/>
              <w:sz w:val="14"/>
              <w:lang w:val="es-ES"/>
            </w:rPr>
            <w:t>10100 R</w:t>
          </w:r>
          <w:r w:rsidR="005A7FF1" w:rsidRPr="004E31E8">
            <w:rPr>
              <w:rFonts w:ascii="Gill Sans MT" w:hAnsi="Gill Sans MT" w:cs="Arial"/>
              <w:sz w:val="14"/>
              <w:lang w:val="es-ES"/>
            </w:rPr>
            <w:t xml:space="preserve">abat </w:t>
          </w:r>
        </w:p>
        <w:p w:rsidR="00856A9C" w:rsidRPr="004E31E8" w:rsidRDefault="005A7FF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s-ES"/>
            </w:rPr>
          </w:pPr>
          <w:r w:rsidRPr="004E31E8">
            <w:rPr>
              <w:rFonts w:ascii="Gill Sans MT" w:hAnsi="Gill Sans MT" w:cs="Arial"/>
              <w:sz w:val="14"/>
              <w:lang w:val="es-ES"/>
            </w:rPr>
            <w:t>Tel.</w:t>
          </w:r>
          <w:r w:rsidR="00856A9C" w:rsidRPr="004E31E8">
            <w:rPr>
              <w:rFonts w:ascii="Gill Sans MT" w:hAnsi="Gill Sans MT" w:cs="Arial"/>
              <w:sz w:val="14"/>
              <w:lang w:val="es-ES"/>
            </w:rPr>
            <w:t>: 00212537767558 / 59 / 60</w:t>
          </w:r>
        </w:p>
        <w:p w:rsidR="00856A9C" w:rsidRPr="004E31E8" w:rsidRDefault="005A7FF1" w:rsidP="005A7FF1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s-ES"/>
            </w:rPr>
          </w:pPr>
          <w:r w:rsidRPr="004E31E8">
            <w:rPr>
              <w:rFonts w:ascii="Gill Sans MT" w:hAnsi="Gill Sans MT" w:cs="Arial"/>
              <w:sz w:val="14"/>
              <w:lang w:val="es-ES"/>
            </w:rPr>
            <w:t>Fax</w:t>
          </w:r>
          <w:r w:rsidR="00856A9C" w:rsidRPr="004E31E8">
            <w:rPr>
              <w:rFonts w:ascii="Gill Sans MT" w:hAnsi="Gill Sans MT" w:cs="Arial"/>
              <w:sz w:val="14"/>
              <w:lang w:val="es-ES"/>
            </w:rPr>
            <w:t>: 00212537767557</w:t>
          </w:r>
        </w:p>
      </w:tc>
    </w:tr>
  </w:tbl>
  <w:p w:rsidR="00856A9C" w:rsidRDefault="00A7099D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1905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BED751" id="Rectangle 1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B1obfO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80" w:rsidRDefault="00FF0780">
      <w:r>
        <w:separator/>
      </w:r>
    </w:p>
  </w:footnote>
  <w:footnote w:type="continuationSeparator" w:id="0">
    <w:p w:rsidR="00FF0780" w:rsidRDefault="00FF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9C" w:rsidRDefault="00D638A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6A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6A9C" w:rsidRDefault="00856A9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9C" w:rsidRDefault="00A7099D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12065" t="13970" r="5080" b="50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0DA6F9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t8EAIAACc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"/>
          </w:pict>
        </mc:Fallback>
      </mc:AlternateContent>
    </w:r>
    <w:r w:rsidR="0054058C">
      <w:rPr>
        <w:noProof/>
        <w:lang w:val="es-ES"/>
      </w:rPr>
      <w:drawing>
        <wp:inline distT="0" distB="0" distL="0" distR="0">
          <wp:extent cx="836930" cy="871220"/>
          <wp:effectExtent l="1905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9C" w:rsidRDefault="00856A9C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5843"/>
    <w:multiLevelType w:val="hybridMultilevel"/>
    <w:tmpl w:val="16FE84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684F"/>
    <w:multiLevelType w:val="hybridMultilevel"/>
    <w:tmpl w:val="FE28C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7CEA"/>
    <w:multiLevelType w:val="hybridMultilevel"/>
    <w:tmpl w:val="5BBCA210"/>
    <w:lvl w:ilvl="0" w:tplc="42C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FC80311"/>
    <w:multiLevelType w:val="hybridMultilevel"/>
    <w:tmpl w:val="388CC5A0"/>
    <w:lvl w:ilvl="0" w:tplc="39305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852F5"/>
    <w:multiLevelType w:val="hybridMultilevel"/>
    <w:tmpl w:val="10169A26"/>
    <w:lvl w:ilvl="0" w:tplc="BB5C3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93E90"/>
    <w:multiLevelType w:val="hybridMultilevel"/>
    <w:tmpl w:val="F9724640"/>
    <w:lvl w:ilvl="0" w:tplc="654A4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E59BD"/>
    <w:multiLevelType w:val="hybridMultilevel"/>
    <w:tmpl w:val="02E6AB92"/>
    <w:lvl w:ilvl="0" w:tplc="32E28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B4"/>
    <w:rsid w:val="0008638F"/>
    <w:rsid w:val="000F5CA9"/>
    <w:rsid w:val="0017305E"/>
    <w:rsid w:val="00196287"/>
    <w:rsid w:val="001A541C"/>
    <w:rsid w:val="002150AA"/>
    <w:rsid w:val="00225DF1"/>
    <w:rsid w:val="00282579"/>
    <w:rsid w:val="002B2734"/>
    <w:rsid w:val="002B38C4"/>
    <w:rsid w:val="00322586"/>
    <w:rsid w:val="003B7197"/>
    <w:rsid w:val="003F656A"/>
    <w:rsid w:val="004322C3"/>
    <w:rsid w:val="00470C4F"/>
    <w:rsid w:val="0047246D"/>
    <w:rsid w:val="004A0709"/>
    <w:rsid w:val="004A0877"/>
    <w:rsid w:val="004E31E8"/>
    <w:rsid w:val="004E320A"/>
    <w:rsid w:val="005011BE"/>
    <w:rsid w:val="0051175C"/>
    <w:rsid w:val="00520B45"/>
    <w:rsid w:val="00521520"/>
    <w:rsid w:val="0054058C"/>
    <w:rsid w:val="005A7FF1"/>
    <w:rsid w:val="00607239"/>
    <w:rsid w:val="00654255"/>
    <w:rsid w:val="006940A2"/>
    <w:rsid w:val="006F4C60"/>
    <w:rsid w:val="00744ABC"/>
    <w:rsid w:val="00770C05"/>
    <w:rsid w:val="00815FCD"/>
    <w:rsid w:val="00856A9C"/>
    <w:rsid w:val="00895B90"/>
    <w:rsid w:val="008E2749"/>
    <w:rsid w:val="008F5C22"/>
    <w:rsid w:val="0090335B"/>
    <w:rsid w:val="00924BA7"/>
    <w:rsid w:val="0097511E"/>
    <w:rsid w:val="00986EA8"/>
    <w:rsid w:val="009B3A5C"/>
    <w:rsid w:val="009E1B2A"/>
    <w:rsid w:val="009E5939"/>
    <w:rsid w:val="00A16CC5"/>
    <w:rsid w:val="00A30BB5"/>
    <w:rsid w:val="00A701FE"/>
    <w:rsid w:val="00A7099D"/>
    <w:rsid w:val="00A75B40"/>
    <w:rsid w:val="00A801AC"/>
    <w:rsid w:val="00A9064B"/>
    <w:rsid w:val="00AC3AC4"/>
    <w:rsid w:val="00AE7AD8"/>
    <w:rsid w:val="00B0057C"/>
    <w:rsid w:val="00B7039E"/>
    <w:rsid w:val="00BB3843"/>
    <w:rsid w:val="00BB4FB6"/>
    <w:rsid w:val="00BE384C"/>
    <w:rsid w:val="00BF11D2"/>
    <w:rsid w:val="00C2015A"/>
    <w:rsid w:val="00C87B04"/>
    <w:rsid w:val="00C907B4"/>
    <w:rsid w:val="00CA0001"/>
    <w:rsid w:val="00CA3530"/>
    <w:rsid w:val="00D278F5"/>
    <w:rsid w:val="00D46B88"/>
    <w:rsid w:val="00D56C32"/>
    <w:rsid w:val="00D638A8"/>
    <w:rsid w:val="00DB1DA2"/>
    <w:rsid w:val="00DE1C14"/>
    <w:rsid w:val="00E92B8C"/>
    <w:rsid w:val="00E940EC"/>
    <w:rsid w:val="00EA147D"/>
    <w:rsid w:val="00EB3C6E"/>
    <w:rsid w:val="00ED242B"/>
    <w:rsid w:val="00F10669"/>
    <w:rsid w:val="00F137A4"/>
    <w:rsid w:val="00F50D51"/>
    <w:rsid w:val="00F94EAC"/>
    <w:rsid w:val="00FD1F0D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EAD7EA-6CF7-400E-A811-62E22575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5E"/>
    <w:rPr>
      <w:lang w:val="es-ES_tradnl"/>
    </w:rPr>
  </w:style>
  <w:style w:type="paragraph" w:styleId="Ttulo3">
    <w:name w:val="heading 3"/>
    <w:basedOn w:val="Normal"/>
    <w:next w:val="Normal"/>
    <w:qFormat/>
    <w:rsid w:val="0017305E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30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305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17305E"/>
  </w:style>
  <w:style w:type="character" w:styleId="Nmerodepgina">
    <w:name w:val="page number"/>
    <w:basedOn w:val="Fuentedeprrafopredeter"/>
    <w:rsid w:val="0017305E"/>
  </w:style>
  <w:style w:type="character" w:styleId="Hipervnculo">
    <w:name w:val="Hyperlink"/>
    <w:basedOn w:val="Fuentedeprrafopredeter"/>
    <w:rsid w:val="005A7F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38C4"/>
    <w:pPr>
      <w:ind w:left="720"/>
      <w:contextualSpacing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F5C22"/>
    <w:rPr>
      <w:lang w:val="es-ES_tradnl"/>
    </w:rPr>
  </w:style>
  <w:style w:type="paragraph" w:styleId="Textodeglobo">
    <w:name w:val="Balloon Text"/>
    <w:basedOn w:val="Normal"/>
    <w:link w:val="TextodegloboCar"/>
    <w:rsid w:val="00520B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0B4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ia.ma@educacion.gob.es" TargetMode="External"/><Relationship Id="rId1" Type="http://schemas.openxmlformats.org/officeDocument/2006/relationships/hyperlink" Target="http://www.educacionyfp.gob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1336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EMBAJADA</vt:lpstr>
    </vt:vector>
  </TitlesOfParts>
  <Company/>
  <LinksUpToDate>false</LinksUpToDate>
  <CharactersWithSpaces>8673</CharactersWithSpaces>
  <SharedDoc>false</SharedDoc>
  <HLinks>
    <vt:vector size="12" baseType="variant">
      <vt:variant>
        <vt:i4>6226022</vt:i4>
      </vt:variant>
      <vt:variant>
        <vt:i4>7</vt:i4>
      </vt:variant>
      <vt:variant>
        <vt:i4>0</vt:i4>
      </vt:variant>
      <vt:variant>
        <vt:i4>5</vt:i4>
      </vt:variant>
      <vt:variant>
        <vt:lpwstr>mailto:consejeria.ma@educacion.gob.es</vt:lpwstr>
      </vt:variant>
      <vt:variant>
        <vt:lpwstr/>
      </vt:variant>
      <vt:variant>
        <vt:i4>2555954</vt:i4>
      </vt:variant>
      <vt:variant>
        <vt:i4>4</vt:i4>
      </vt:variant>
      <vt:variant>
        <vt:i4>0</vt:i4>
      </vt:variant>
      <vt:variant>
        <vt:i4>5</vt:i4>
      </vt:variant>
      <vt:variant>
        <vt:lpwstr>http://www.educacionyfp.gob.es/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EMBAJADA</dc:title>
  <dc:creator>Karim Amrani</dc:creator>
  <cp:lastModifiedBy>ultra</cp:lastModifiedBy>
  <cp:revision>24</cp:revision>
  <cp:lastPrinted>2021-07-28T10:00:00Z</cp:lastPrinted>
  <dcterms:created xsi:type="dcterms:W3CDTF">2021-08-17T11:51:00Z</dcterms:created>
  <dcterms:modified xsi:type="dcterms:W3CDTF">2021-11-23T10:08:00Z</dcterms:modified>
</cp:coreProperties>
</file>